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6C" w:rsidRDefault="00791D6C" w:rsidP="00791D6C">
      <w:pPr>
        <w:rPr>
          <w:b/>
        </w:rPr>
      </w:pPr>
    </w:p>
    <w:p w:rsidR="00F22F90" w:rsidRDefault="00F22F90" w:rsidP="00791D6C">
      <w:pPr>
        <w:rPr>
          <w:b/>
        </w:rPr>
      </w:pPr>
    </w:p>
    <w:p w:rsidR="00F22F90" w:rsidRDefault="00F22F90" w:rsidP="00791D6C">
      <w:pPr>
        <w:rPr>
          <w:b/>
        </w:rPr>
      </w:pPr>
    </w:p>
    <w:p w:rsidR="00F22F90" w:rsidRDefault="00F22F90" w:rsidP="00791D6C">
      <w:pPr>
        <w:rPr>
          <w:b/>
        </w:rPr>
      </w:pPr>
    </w:p>
    <w:p w:rsidR="00F22F90" w:rsidRDefault="00F22F90" w:rsidP="00791D6C">
      <w:pPr>
        <w:rPr>
          <w:b/>
        </w:rPr>
      </w:pPr>
    </w:p>
    <w:p w:rsidR="00791D6C" w:rsidRDefault="00791D6C" w:rsidP="00791D6C">
      <w:pPr>
        <w:rPr>
          <w:b/>
        </w:rPr>
      </w:pPr>
      <w:r>
        <w:rPr>
          <w:b/>
        </w:rPr>
        <w:t>OIB:14562482156</w:t>
      </w:r>
    </w:p>
    <w:p w:rsidR="00791D6C" w:rsidRPr="00CC7422" w:rsidRDefault="00791D6C" w:rsidP="00791D6C">
      <w:pPr>
        <w:rPr>
          <w:b/>
        </w:rPr>
      </w:pPr>
      <w:r w:rsidRPr="00CC7422">
        <w:rPr>
          <w:b/>
        </w:rPr>
        <w:t>Matični broj: 01515845</w:t>
      </w:r>
    </w:p>
    <w:p w:rsidR="00791D6C" w:rsidRPr="00CC7422" w:rsidRDefault="00791D6C" w:rsidP="00791D6C">
      <w:pPr>
        <w:rPr>
          <w:b/>
        </w:rPr>
      </w:pPr>
      <w:r>
        <w:rPr>
          <w:b/>
        </w:rPr>
        <w:t>Šifra djelatnosti:5222</w:t>
      </w:r>
    </w:p>
    <w:p w:rsidR="00791D6C" w:rsidRDefault="00791D6C" w:rsidP="00791D6C"/>
    <w:p w:rsidR="00791D6C" w:rsidRDefault="00791D6C" w:rsidP="00791D6C"/>
    <w:p w:rsidR="00791D6C" w:rsidRDefault="00791D6C" w:rsidP="00791D6C"/>
    <w:p w:rsidR="00791D6C" w:rsidRPr="00A530C4" w:rsidRDefault="00C46BAA" w:rsidP="00791D6C">
      <w:pPr>
        <w:rPr>
          <w:b/>
        </w:rPr>
      </w:pPr>
      <w:r>
        <w:rPr>
          <w:b/>
        </w:rPr>
        <w:t>RV-20</w:t>
      </w:r>
      <w:r w:rsidR="00791D6C" w:rsidRPr="00A530C4">
        <w:rPr>
          <w:b/>
        </w:rPr>
        <w:t>-07/</w:t>
      </w:r>
      <w:r w:rsidR="00F502D9">
        <w:rPr>
          <w:b/>
        </w:rPr>
        <w:t>33</w:t>
      </w:r>
    </w:p>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Pr="000F54A7" w:rsidRDefault="00791D6C" w:rsidP="00791D6C">
      <w:pPr>
        <w:rPr>
          <w:b/>
        </w:rPr>
      </w:pPr>
    </w:p>
    <w:p w:rsidR="00F22F90" w:rsidRDefault="00F22F90" w:rsidP="00791D6C">
      <w:pPr>
        <w:jc w:val="center"/>
        <w:rPr>
          <w:b/>
          <w:sz w:val="28"/>
          <w:szCs w:val="28"/>
        </w:rPr>
      </w:pPr>
    </w:p>
    <w:p w:rsidR="00F22F90" w:rsidRDefault="00F22F90" w:rsidP="00791D6C">
      <w:pPr>
        <w:jc w:val="center"/>
        <w:rPr>
          <w:b/>
          <w:sz w:val="28"/>
          <w:szCs w:val="28"/>
        </w:rPr>
      </w:pPr>
    </w:p>
    <w:p w:rsidR="00F22F90" w:rsidRDefault="00F22F90" w:rsidP="00791D6C">
      <w:pPr>
        <w:jc w:val="center"/>
        <w:rPr>
          <w:b/>
          <w:sz w:val="28"/>
          <w:szCs w:val="28"/>
        </w:rPr>
      </w:pPr>
    </w:p>
    <w:p w:rsidR="00791D6C" w:rsidRPr="000F54A7" w:rsidRDefault="00884CFE" w:rsidP="00791D6C">
      <w:pPr>
        <w:jc w:val="center"/>
        <w:rPr>
          <w:b/>
          <w:sz w:val="28"/>
          <w:szCs w:val="28"/>
        </w:rPr>
      </w:pPr>
      <w:r>
        <w:rPr>
          <w:b/>
          <w:sz w:val="28"/>
          <w:szCs w:val="28"/>
        </w:rPr>
        <w:t>IZVJEŠTAJ O IZVRŠENJU GODIŠNJEG PROGRAMA RADA I FINANCIJSKOG PLANA ZA 2019. GODINU</w:t>
      </w:r>
    </w:p>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791D6C" w:rsidRDefault="00791D6C" w:rsidP="00791D6C"/>
    <w:p w:rsidR="00F22F90" w:rsidRDefault="00791D6C" w:rsidP="00F22F90">
      <w:pPr>
        <w:rPr>
          <w:b/>
        </w:rPr>
      </w:pPr>
      <w:r w:rsidRPr="00CC7422">
        <w:rPr>
          <w:b/>
        </w:rPr>
        <w:t xml:space="preserve">U Slavonskom Brodu, </w:t>
      </w:r>
      <w:r>
        <w:rPr>
          <w:b/>
        </w:rPr>
        <w:t>veljača</w:t>
      </w:r>
      <w:r w:rsidRPr="00CC7422">
        <w:rPr>
          <w:b/>
        </w:rPr>
        <w:t xml:space="preserve"> 20</w:t>
      </w:r>
      <w:r w:rsidR="00884CFE">
        <w:rPr>
          <w:b/>
        </w:rPr>
        <w:t>20</w:t>
      </w:r>
      <w:r>
        <w:rPr>
          <w:b/>
        </w:rPr>
        <w:t>.</w:t>
      </w:r>
      <w:r w:rsidR="00884CFE">
        <w:rPr>
          <w:b/>
        </w:rPr>
        <w:t xml:space="preserve"> g</w:t>
      </w:r>
      <w:r w:rsidRPr="00CC7422">
        <w:rPr>
          <w:b/>
        </w:rPr>
        <w:t>odine</w:t>
      </w:r>
    </w:p>
    <w:p w:rsidR="00791D6C" w:rsidRDefault="00791D6C" w:rsidP="00791D6C">
      <w:pPr>
        <w:jc w:val="both"/>
      </w:pPr>
      <w:r>
        <w:lastRenderedPageBreak/>
        <w:t xml:space="preserve">  </w:t>
      </w:r>
      <w:r w:rsidR="00884CFE">
        <w:t xml:space="preserve">        </w:t>
      </w:r>
      <w:r>
        <w:t xml:space="preserve">Javna ustanova </w:t>
      </w:r>
      <w:r w:rsidRPr="00EF4CB2">
        <w:t xml:space="preserve">Lučka uprava Slavonski Brod je javna ustanova za upravljanje i razvoj luka i pristaništa na rijeci Savi. Osnivač ustanove je Republika Hrvatska, a prava i obveze osnivača obavlja Ministarstvo </w:t>
      </w:r>
      <w:r>
        <w:t>mora</w:t>
      </w:r>
      <w:r w:rsidRPr="00EF4CB2">
        <w:t xml:space="preserve">, </w:t>
      </w:r>
      <w:r>
        <w:t>pr</w:t>
      </w:r>
      <w:r w:rsidRPr="00EF4CB2">
        <w:t xml:space="preserve">ometa i </w:t>
      </w:r>
      <w:r>
        <w:t>infrastrukture, Uprava unutarnje plovidbe</w:t>
      </w:r>
      <w:r w:rsidRPr="00EF4CB2">
        <w:t xml:space="preserve">. </w:t>
      </w:r>
      <w:r>
        <w:t>Lučka uprava Slavonski Brod u</w:t>
      </w:r>
      <w:r w:rsidRPr="00EF4CB2">
        <w:t>pisana je u sudski registar Trgovačkog suda u Slavonskom Brodu rješenjem Tt-00/357-2 od 5. rujna 2000</w:t>
      </w:r>
      <w:r>
        <w:t>.</w:t>
      </w:r>
      <w:r w:rsidRPr="00EF4CB2">
        <w:t xml:space="preserve"> godine s matičnim brojem subjekta upisa 050032060. Prema Nacionalnoj klas</w:t>
      </w:r>
      <w:r>
        <w:t xml:space="preserve">ifikaciji šifra djelatnosti je 5222-uslužne djelatnosti u vezi s vodenim prijevozom, matični broj je </w:t>
      </w:r>
      <w:smartTag w:uri="urn:schemas-microsoft-com:office:smarttags" w:element="metricconverter">
        <w:smartTagPr>
          <w:attr w:name="ProductID" w:val="01515845, a"/>
        </w:smartTagPr>
        <w:r>
          <w:t>01515845, a</w:t>
        </w:r>
      </w:smartTag>
      <w:r>
        <w:t xml:space="preserve"> osobni identifikacijski broj je 14562482156, upisana u registar neprofitnih organizacija u Ministarstvu financija pod brojem 0040851.</w:t>
      </w:r>
    </w:p>
    <w:p w:rsidR="00791D6C" w:rsidRDefault="00791D6C" w:rsidP="00791D6C">
      <w:pPr>
        <w:jc w:val="both"/>
      </w:pPr>
    </w:p>
    <w:p w:rsidR="00791D6C" w:rsidRDefault="00791D6C" w:rsidP="00791D6C">
      <w:pPr>
        <w:jc w:val="both"/>
      </w:pPr>
      <w:r>
        <w:t xml:space="preserve">        Financijski izvještaji -Bilanca, Račun prihoda i rashoda, Bilješke uz financijske izvještaje kao i financijsko poslovanje Lučke uprave Slavonski Brod, uređeni su Zakonom o financijskom poslovanju i računovodstvu neprofitnih organizacija (Narodne novine broj 121/14), koji je stupio na snagu 01.siječnja 2015.godine,</w:t>
      </w:r>
      <w:r w:rsidRPr="00971AB1">
        <w:t xml:space="preserve"> </w:t>
      </w:r>
      <w:r>
        <w:t>Pravilnikom o neprofitnom računovodstvu i računskom planu  („Narodne novine“ broj 1/15); Pravilnikom o dopuni Pravilnika o neprofitnom računovodstvu i računskom planu („Narodne novine“ broj 25/17 i 96/18); Pravilnikom o izvještavanju u neprofitnom računovodstvu i Registru neprofitnih organizacija („Narodne novine“ broj 31/15</w:t>
      </w:r>
      <w:r w:rsidR="00A15491">
        <w:t xml:space="preserve"> i 67/17</w:t>
      </w:r>
      <w:r>
        <w:t>)</w:t>
      </w:r>
      <w:r w:rsidR="00A15491">
        <w:t xml:space="preserve"> </w:t>
      </w:r>
      <w:r>
        <w:t>; Pravilnikom o izmjenama i dopunama Pravilnika o izvještavanju u neprofitnom računovodstvu i Registru neprofitnih organizacija („Narodne novine“ broj 67/17), te ostalim zakonima i pod zakonskim aktima  iz oblasti dohotka i plaća u javnim službama.</w:t>
      </w:r>
    </w:p>
    <w:p w:rsidR="00791D6C" w:rsidRDefault="00791D6C" w:rsidP="00791D6C">
      <w:pPr>
        <w:jc w:val="both"/>
      </w:pPr>
    </w:p>
    <w:p w:rsidR="00791D6C" w:rsidRDefault="00791D6C" w:rsidP="00791D6C">
      <w:pPr>
        <w:jc w:val="both"/>
      </w:pPr>
      <w:r>
        <w:t xml:space="preserve">       Na početku  </w:t>
      </w:r>
      <w:r w:rsidR="00A15491">
        <w:t>godine</w:t>
      </w:r>
      <w:r>
        <w:t xml:space="preserve">  broj djelatnika je bio osam, na kraju obračunskog razdoblja broj djelatnika je osam, prosječno osam, na bazi stanja koncem tromjesečja.</w:t>
      </w:r>
    </w:p>
    <w:p w:rsidR="00791D6C" w:rsidRDefault="00791D6C" w:rsidP="00791D6C">
      <w:pPr>
        <w:jc w:val="both"/>
      </w:pPr>
    </w:p>
    <w:p w:rsidR="00890687" w:rsidRDefault="00791D6C" w:rsidP="00890687">
      <w:pPr>
        <w:ind w:left="60"/>
        <w:jc w:val="both"/>
      </w:pPr>
      <w:r>
        <w:t xml:space="preserve">      </w:t>
      </w:r>
      <w:r w:rsidR="00890687">
        <w:t xml:space="preserve">Godišnji program rada i financijski plan za 2019. </w:t>
      </w:r>
      <w:r w:rsidR="00884CFE">
        <w:t>g</w:t>
      </w:r>
      <w:r w:rsidR="00890687">
        <w:t>odinu donijelo</w:t>
      </w:r>
      <w:r w:rsidR="00884CFE">
        <w:t xml:space="preserve"> je</w:t>
      </w:r>
      <w:r w:rsidR="00890687">
        <w:t xml:space="preserve"> Upravno vijeće u prosincu 2018. </w:t>
      </w:r>
      <w:r w:rsidR="00884CFE">
        <w:t>g</w:t>
      </w:r>
      <w:r w:rsidR="00890687">
        <w:t>odine, na koji je suglasnost dalo Ministarstvo mora, prometa i infrastrukture. Izmijenjeni godišnji program rada i financijski plan L</w:t>
      </w:r>
      <w:r w:rsidR="00884CFE">
        <w:t>učke uprave Slavonski Brod</w:t>
      </w:r>
      <w:r w:rsidR="00890687">
        <w:t xml:space="preserve"> donijelo je Upravno vijeće u listopadu 2019. </w:t>
      </w:r>
      <w:r w:rsidR="00884CFE">
        <w:t>g</w:t>
      </w:r>
      <w:r w:rsidR="00890687">
        <w:t>odine, na koji je suglasnost dalo Ministarstvo mora, prometa i infrastrukture.</w:t>
      </w:r>
    </w:p>
    <w:p w:rsidR="00791D6C" w:rsidRDefault="00791D6C" w:rsidP="00791D6C">
      <w:pPr>
        <w:jc w:val="both"/>
      </w:pPr>
    </w:p>
    <w:p w:rsidR="00791D6C" w:rsidRDefault="00791D6C" w:rsidP="00791D6C">
      <w:pPr>
        <w:jc w:val="both"/>
      </w:pPr>
    </w:p>
    <w:p w:rsidR="00791D6C" w:rsidRDefault="00791D6C" w:rsidP="00791D6C">
      <w:pPr>
        <w:jc w:val="both"/>
      </w:pPr>
    </w:p>
    <w:p w:rsidR="00791D6C" w:rsidRPr="00CC55AA" w:rsidRDefault="00791D6C" w:rsidP="00791D6C">
      <w:pPr>
        <w:jc w:val="both"/>
        <w:rPr>
          <w:b/>
        </w:rPr>
      </w:pPr>
      <w:r w:rsidRPr="00CC55AA">
        <w:rPr>
          <w:b/>
        </w:rPr>
        <w:t xml:space="preserve"> RAČUN PRIHODA I RASHODA</w:t>
      </w:r>
    </w:p>
    <w:p w:rsidR="00791D6C" w:rsidRDefault="00791D6C" w:rsidP="00791D6C">
      <w:pPr>
        <w:jc w:val="both"/>
      </w:pPr>
    </w:p>
    <w:p w:rsidR="00791D6C" w:rsidRDefault="00791D6C" w:rsidP="00791D6C">
      <w:pPr>
        <w:jc w:val="both"/>
      </w:pPr>
    </w:p>
    <w:p w:rsidR="00791D6C" w:rsidRDefault="00791D6C" w:rsidP="00791D6C">
      <w:pPr>
        <w:jc w:val="both"/>
        <w:rPr>
          <w:b/>
        </w:rPr>
      </w:pPr>
      <w:r w:rsidRPr="001E26CE">
        <w:rPr>
          <w:b/>
        </w:rPr>
        <w:t>PRI</w:t>
      </w:r>
      <w:smartTag w:uri="urn:schemas-microsoft-com:office:smarttags" w:element="PersonName">
        <w:r w:rsidRPr="001E26CE">
          <w:rPr>
            <w:b/>
          </w:rPr>
          <w:t>HOD</w:t>
        </w:r>
      </w:smartTag>
      <w:r w:rsidRPr="001E26CE">
        <w:rPr>
          <w:b/>
        </w:rPr>
        <w:t xml:space="preserve">I </w:t>
      </w:r>
    </w:p>
    <w:p w:rsidR="00791D6C" w:rsidRDefault="00791D6C" w:rsidP="00791D6C">
      <w:pPr>
        <w:jc w:val="both"/>
        <w:rPr>
          <w:b/>
        </w:rPr>
      </w:pPr>
    </w:p>
    <w:p w:rsidR="00791D6C" w:rsidRDefault="00791D6C" w:rsidP="00791D6C">
      <w:pPr>
        <w:jc w:val="both"/>
        <w:rPr>
          <w:b/>
        </w:rPr>
      </w:pPr>
    </w:p>
    <w:p w:rsidR="00791D6C" w:rsidRDefault="00791D6C" w:rsidP="00791D6C">
      <w:pPr>
        <w:jc w:val="both"/>
      </w:pPr>
      <w:r>
        <w:t xml:space="preserve">         </w:t>
      </w:r>
      <w:r w:rsidRPr="0031266F">
        <w:t>Za 20</w:t>
      </w:r>
      <w:r>
        <w:t>1</w:t>
      </w:r>
      <w:r w:rsidR="00890687">
        <w:t>9</w:t>
      </w:r>
      <w:r>
        <w:t>.</w:t>
      </w:r>
      <w:r w:rsidRPr="0031266F">
        <w:t xml:space="preserve"> godinu prihodi </w:t>
      </w:r>
      <w:r>
        <w:t xml:space="preserve"> su </w:t>
      </w:r>
      <w:r w:rsidRPr="0031266F">
        <w:t>planirani</w:t>
      </w:r>
      <w:r>
        <w:t xml:space="preserve"> </w:t>
      </w:r>
      <w:r w:rsidRPr="0031266F">
        <w:t>u iznosu</w:t>
      </w:r>
      <w:r>
        <w:t xml:space="preserve"> </w:t>
      </w:r>
      <w:r w:rsidR="00890687">
        <w:t>5.268.975,44 kn</w:t>
      </w:r>
      <w:r>
        <w:t xml:space="preserve">, a ostvareni su  u iznosu </w:t>
      </w:r>
      <w:r w:rsidR="00890687">
        <w:t>5.35</w:t>
      </w:r>
      <w:r w:rsidR="004F7672">
        <w:t>1.269,40</w:t>
      </w:r>
      <w:r>
        <w:t xml:space="preserve"> kn ili 10</w:t>
      </w:r>
      <w:r w:rsidR="00890687">
        <w:t>1,</w:t>
      </w:r>
      <w:r w:rsidR="004F7672">
        <w:t>56</w:t>
      </w:r>
      <w:r>
        <w:t>% u odnosu na plan.</w:t>
      </w:r>
    </w:p>
    <w:p w:rsidR="00AC1315" w:rsidRDefault="00AC1315" w:rsidP="00791D6C">
      <w:pPr>
        <w:jc w:val="both"/>
      </w:pPr>
    </w:p>
    <w:p w:rsidR="00791D6C" w:rsidRDefault="00791D6C" w:rsidP="00791D6C">
      <w:pPr>
        <w:jc w:val="both"/>
      </w:pPr>
    </w:p>
    <w:p w:rsidR="00791D6C" w:rsidRDefault="00791D6C" w:rsidP="00791D6C">
      <w:pPr>
        <w:numPr>
          <w:ilvl w:val="2"/>
          <w:numId w:val="8"/>
        </w:numPr>
        <w:jc w:val="both"/>
        <w:rPr>
          <w:b/>
        </w:rPr>
      </w:pPr>
      <w:r w:rsidRPr="00622F12">
        <w:rPr>
          <w:b/>
        </w:rPr>
        <w:t>Plan prihoda po računskom planu</w:t>
      </w:r>
    </w:p>
    <w:p w:rsidR="002E27D8" w:rsidRDefault="002E27D8" w:rsidP="00890687">
      <w:pPr>
        <w:ind w:left="1079"/>
        <w:jc w:val="both"/>
      </w:pPr>
    </w:p>
    <w:p w:rsidR="00AC1315" w:rsidRDefault="00AC1315" w:rsidP="00890687">
      <w:pPr>
        <w:ind w:left="1079"/>
        <w:jc w:val="both"/>
      </w:pPr>
    </w:p>
    <w:p w:rsidR="00AC1315" w:rsidRDefault="00AC1315" w:rsidP="00AC1315"/>
    <w:p w:rsidR="002E27D8" w:rsidRPr="00AC1315" w:rsidRDefault="00AC1315" w:rsidP="00AC1315">
      <w:r>
        <w:t>Pregled planiranih i ostvarenih prihoda za 2019. godinu prezentiran je u slijedećoj tablici</w:t>
      </w:r>
    </w:p>
    <w:p w:rsidR="002E27D8" w:rsidRDefault="004F7672" w:rsidP="00791D6C">
      <w:pPr>
        <w:jc w:val="both"/>
        <w:rPr>
          <w:b/>
        </w:rPr>
      </w:pPr>
      <w:r w:rsidRPr="004F7672">
        <w:rPr>
          <w:noProof/>
        </w:rPr>
        <w:lastRenderedPageBreak/>
        <w:drawing>
          <wp:inline distT="0" distB="0" distL="0" distR="0" wp14:anchorId="2C6F96F3" wp14:editId="4FFEB8E6">
            <wp:extent cx="5759450" cy="2929328"/>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929328"/>
                    </a:xfrm>
                    <a:prstGeom prst="rect">
                      <a:avLst/>
                    </a:prstGeom>
                    <a:noFill/>
                    <a:ln>
                      <a:noFill/>
                    </a:ln>
                  </pic:spPr>
                </pic:pic>
              </a:graphicData>
            </a:graphic>
          </wp:inline>
        </w:drawing>
      </w:r>
    </w:p>
    <w:p w:rsidR="004F7672" w:rsidRDefault="004F7672" w:rsidP="00791D6C">
      <w:pPr>
        <w:jc w:val="both"/>
        <w:rPr>
          <w:b/>
        </w:rPr>
      </w:pPr>
    </w:p>
    <w:p w:rsidR="00791D6C" w:rsidRPr="00CC528E" w:rsidRDefault="00791D6C" w:rsidP="00791D6C">
      <w:pPr>
        <w:jc w:val="both"/>
      </w:pPr>
      <w:r>
        <w:t xml:space="preserve">Uplaćeni </w:t>
      </w:r>
      <w:r w:rsidR="002E27D8">
        <w:t xml:space="preserve">primici </w:t>
      </w:r>
      <w:r w:rsidRPr="00CC528E">
        <w:t xml:space="preserve">iz državnog proračuna za kapitalna ulaganja u iznosu </w:t>
      </w:r>
      <w:r w:rsidR="002E27D8">
        <w:t xml:space="preserve">12.143.125,94 </w:t>
      </w:r>
      <w:r w:rsidRPr="00CC528E">
        <w:t>kn eviden</w:t>
      </w:r>
      <w:r>
        <w:t>tirani su kao odgođeno priznati prihodi</w:t>
      </w:r>
      <w:r w:rsidRPr="00CC528E">
        <w:t xml:space="preserve">, a u prihode tekućeg razdoblja evidentirani su prihodi </w:t>
      </w:r>
      <w:r>
        <w:t>u visini obračunate amortizacije tekuće godine za dugotrajnu imovinu nabavljenu iz sredstava Državnog proračuna u iznosu od 52.</w:t>
      </w:r>
      <w:r w:rsidR="002E27D8">
        <w:t>040,65</w:t>
      </w:r>
      <w:r>
        <w:t xml:space="preserve"> kn. </w:t>
      </w:r>
      <w:r w:rsidR="00A15491">
        <w:t>Značajni</w:t>
      </w:r>
      <w:r>
        <w:t xml:space="preserve"> izvor prihoda su prihodi iz Državnog proračuna   evidentirani kao prihodi za redovitu djelatnost u iznosu od 2.</w:t>
      </w:r>
      <w:r w:rsidR="002E27D8">
        <w:t>172.575,79</w:t>
      </w:r>
      <w:r w:rsidRPr="00CC528E">
        <w:t xml:space="preserve"> </w:t>
      </w:r>
      <w:r>
        <w:t>kn ( kamate</w:t>
      </w:r>
      <w:r w:rsidR="00222BDB">
        <w:t xml:space="preserve"> po dva dugoročna kredita, provizija za izdano jamstvo</w:t>
      </w:r>
      <w:r>
        <w:t>, ras</w:t>
      </w:r>
      <w:r w:rsidR="00222BDB">
        <w:t>hodi održavanja lučkog područja)</w:t>
      </w:r>
      <w:r>
        <w:t xml:space="preserve"> , prihodi za kapitalna ulaganja u visini obračuna</w:t>
      </w:r>
      <w:r w:rsidR="00222BDB">
        <w:t>te amortizacije u iznosu od 52.040,65</w:t>
      </w:r>
      <w:r>
        <w:t xml:space="preserve"> što </w:t>
      </w:r>
      <w:r w:rsidR="00222BDB">
        <w:t xml:space="preserve">zajedno </w:t>
      </w:r>
      <w:r>
        <w:t>čini 4</w:t>
      </w:r>
      <w:r w:rsidR="00222BDB">
        <w:t>1,51</w:t>
      </w:r>
      <w:r>
        <w:t>% ukupnih prihoda.</w:t>
      </w:r>
    </w:p>
    <w:p w:rsidR="00791D6C" w:rsidRDefault="00791D6C" w:rsidP="00791D6C">
      <w:pPr>
        <w:jc w:val="both"/>
      </w:pPr>
      <w:r>
        <w:t xml:space="preserve">Prihodi po posebnim propisima iz drugih izvora su prihodi od </w:t>
      </w:r>
      <w:r w:rsidR="00222BDB">
        <w:t>pristojbi,</w:t>
      </w:r>
      <w:r>
        <w:t>koncesija  i zakupa koji iznose 2.</w:t>
      </w:r>
      <w:r w:rsidR="004F7672">
        <w:t>294.279,21</w:t>
      </w:r>
      <w:r>
        <w:t xml:space="preserve"> kn, a čini 4</w:t>
      </w:r>
      <w:r w:rsidR="00222BDB">
        <w:t>2,</w:t>
      </w:r>
      <w:r w:rsidR="004F7672">
        <w:t>87</w:t>
      </w:r>
      <w:r>
        <w:t xml:space="preserve">% ukupnih prihoda. </w:t>
      </w:r>
    </w:p>
    <w:p w:rsidR="00791D6C" w:rsidRDefault="00791D6C" w:rsidP="00791D6C">
      <w:pPr>
        <w:jc w:val="both"/>
      </w:pPr>
      <w:r>
        <w:t>Prihodi za projekt Izgradnja i nadogradnja infrastrukture u luci Slavonski Brod-sufinanciran CEF u visini 56</w:t>
      </w:r>
      <w:r w:rsidR="00222BDB">
        <w:t>,74% ostvarenih rashoda iznose 557.180,66</w:t>
      </w:r>
      <w:r>
        <w:t xml:space="preserve"> kn i čine </w:t>
      </w:r>
      <w:r w:rsidR="00222BDB">
        <w:t>10,4</w:t>
      </w:r>
      <w:r w:rsidR="00A572A6">
        <w:t>1</w:t>
      </w:r>
      <w:r>
        <w:t>% ukupno ostvarenih prihoda.</w:t>
      </w:r>
    </w:p>
    <w:p w:rsidR="00791D6C" w:rsidRDefault="00791D6C" w:rsidP="00791D6C">
      <w:pPr>
        <w:jc w:val="both"/>
      </w:pPr>
      <w:r>
        <w:t>Pri</w:t>
      </w:r>
      <w:r w:rsidR="00222BDB">
        <w:t>mici</w:t>
      </w:r>
      <w:r>
        <w:t xml:space="preserve"> koji su utrošeni na investiciju-izgradnju projekta Izgradnja i nadogradnja infrastrukture u luci Slavonski Brod-sufinanciran CEF u visini 56,74% ostvarenih ulaganja u iznosu </w:t>
      </w:r>
      <w:r w:rsidR="0041513D">
        <w:t>24.758.157,13</w:t>
      </w:r>
      <w:r>
        <w:t xml:space="preserve"> kn evidentirani su kao odgođeni prihod jer se radi o imovini koja se amortizira.</w:t>
      </w:r>
    </w:p>
    <w:p w:rsidR="00791D6C" w:rsidRDefault="00791D6C" w:rsidP="00791D6C">
      <w:pPr>
        <w:jc w:val="both"/>
      </w:pPr>
      <w:r>
        <w:t xml:space="preserve">Prihodi od financijske imovine ostvareni su  u iznosu </w:t>
      </w:r>
      <w:r w:rsidR="0041513D">
        <w:t>139.646,41</w:t>
      </w:r>
      <w:r>
        <w:t xml:space="preserve"> kn, a čine ih z redovite kamate</w:t>
      </w:r>
      <w:r w:rsidR="0041513D">
        <w:t xml:space="preserve">  i pozitivne tečajne razlike ostvarene na  primljenom predujmu za projekt izgradnje i nadogradnje infrastrukture u luci -CEF</w:t>
      </w:r>
      <w:r>
        <w:t xml:space="preserve"> što predstavlja </w:t>
      </w:r>
      <w:r w:rsidR="0041513D">
        <w:t>2,6</w:t>
      </w:r>
      <w:r w:rsidR="00A572A6">
        <w:t>1</w:t>
      </w:r>
      <w:r>
        <w:t xml:space="preserve"> % ukupnih prihoda.</w:t>
      </w:r>
    </w:p>
    <w:p w:rsidR="00791D6C" w:rsidRDefault="00791D6C" w:rsidP="00791D6C">
      <w:pPr>
        <w:jc w:val="both"/>
      </w:pPr>
      <w:r>
        <w:t xml:space="preserve">Ostali prihodi se odnose na prihode od naplate štete od </w:t>
      </w:r>
      <w:r w:rsidR="0041513D">
        <w:t>osiguranja u iznosu 17.571,24 kn i prihode od prodaje dugotrajne imovine u iznosu 117.975,44 kn</w:t>
      </w:r>
      <w:r w:rsidR="00A572A6">
        <w:t xml:space="preserve"> i čine 2,21% ukupnih prihoda</w:t>
      </w:r>
      <w:r w:rsidR="0041513D">
        <w:t xml:space="preserve">. Prodan je udjel u trgovačkom društvu Centar za razvoj unutarnje plovidbe d.o.o. </w:t>
      </w:r>
      <w:r w:rsidR="000C5EE5">
        <w:t xml:space="preserve">Zagreb </w:t>
      </w:r>
      <w:r w:rsidR="0041513D">
        <w:t>po procijenjenoj vrijednosti koja je značajno manja od knjigovodstvene vrijednosti jer je tvrtka iskazivala gubitak i pad prihoda, udjel je prodan za 69.341,80 kn.</w:t>
      </w:r>
      <w:r w:rsidR="00AC1315">
        <w:t xml:space="preserve"> </w:t>
      </w:r>
      <w:r w:rsidR="0041513D">
        <w:t xml:space="preserve">Prodano je vozilo Dacia Duster nabavljeno 2012. </w:t>
      </w:r>
      <w:r w:rsidR="00AC1315">
        <w:t>g</w:t>
      </w:r>
      <w:r w:rsidR="0041513D">
        <w:t xml:space="preserve">odine, značajno  oštećeno u prometnoj nesreći u prosincu 2018. </w:t>
      </w:r>
      <w:r w:rsidR="00AC1315">
        <w:t>g</w:t>
      </w:r>
      <w:r w:rsidR="0041513D">
        <w:t>odine, prodano za 48.633,64 kn, vozilo je bilo u potpunosti amortizirano.</w:t>
      </w:r>
    </w:p>
    <w:p w:rsidR="00791D6C" w:rsidRDefault="00791D6C" w:rsidP="00791D6C">
      <w:pPr>
        <w:jc w:val="both"/>
      </w:pPr>
    </w:p>
    <w:p w:rsidR="00791D6C" w:rsidRDefault="00791D6C" w:rsidP="00791D6C">
      <w:pPr>
        <w:jc w:val="both"/>
        <w:rPr>
          <w:b/>
        </w:rPr>
      </w:pPr>
    </w:p>
    <w:p w:rsidR="00AC1315" w:rsidRDefault="00AC1315" w:rsidP="00791D6C">
      <w:pPr>
        <w:jc w:val="both"/>
        <w:rPr>
          <w:b/>
        </w:rPr>
      </w:pPr>
    </w:p>
    <w:p w:rsidR="00AC1315" w:rsidRDefault="00AC1315" w:rsidP="00791D6C">
      <w:pPr>
        <w:jc w:val="both"/>
        <w:rPr>
          <w:b/>
        </w:rPr>
      </w:pPr>
    </w:p>
    <w:p w:rsidR="00AC1315" w:rsidRDefault="00AC1315" w:rsidP="00791D6C">
      <w:pPr>
        <w:jc w:val="both"/>
        <w:rPr>
          <w:b/>
        </w:rPr>
      </w:pPr>
    </w:p>
    <w:p w:rsidR="00AC1315" w:rsidRDefault="00AC1315" w:rsidP="00791D6C">
      <w:pPr>
        <w:jc w:val="both"/>
        <w:rPr>
          <w:b/>
        </w:rPr>
      </w:pPr>
    </w:p>
    <w:p w:rsidR="00791D6C" w:rsidRDefault="00791D6C" w:rsidP="00791D6C">
      <w:pPr>
        <w:jc w:val="both"/>
        <w:rPr>
          <w:b/>
        </w:rPr>
      </w:pPr>
      <w:r>
        <w:rPr>
          <w:b/>
        </w:rPr>
        <w:t>RASHODI</w:t>
      </w:r>
    </w:p>
    <w:p w:rsidR="00791D6C" w:rsidRPr="001C1F73" w:rsidRDefault="00791D6C" w:rsidP="00791D6C">
      <w:pPr>
        <w:jc w:val="both"/>
        <w:rPr>
          <w:b/>
        </w:rPr>
      </w:pPr>
    </w:p>
    <w:p w:rsidR="00791D6C" w:rsidRDefault="00791D6C" w:rsidP="00791D6C">
      <w:pPr>
        <w:jc w:val="both"/>
      </w:pPr>
    </w:p>
    <w:p w:rsidR="00791D6C" w:rsidRDefault="00791D6C" w:rsidP="00791D6C">
      <w:pPr>
        <w:jc w:val="both"/>
      </w:pPr>
      <w:r>
        <w:t xml:space="preserve">           Rashodi  Lučke uprave Slavonski Brod planirani su  u iznosu  od </w:t>
      </w:r>
      <w:r w:rsidR="00AC1315">
        <w:t xml:space="preserve">5.380.000,00 </w:t>
      </w:r>
      <w:r>
        <w:t xml:space="preserve">kn, a izvršeni su u iznosu </w:t>
      </w:r>
      <w:r w:rsidR="00AC1315">
        <w:t>5.323.429,38 kn ili 98,95</w:t>
      </w:r>
      <w:r>
        <w:t xml:space="preserve"> % u  odnosu na plan.</w:t>
      </w:r>
    </w:p>
    <w:p w:rsidR="00791D6C" w:rsidRDefault="00791D6C" w:rsidP="00791D6C">
      <w:pPr>
        <w:jc w:val="both"/>
      </w:pPr>
    </w:p>
    <w:p w:rsidR="00791D6C" w:rsidRDefault="00791D6C" w:rsidP="00791D6C">
      <w:pPr>
        <w:jc w:val="both"/>
      </w:pPr>
      <w:r>
        <w:t>Pregled planiranih i ostvarenih rashoda za 201</w:t>
      </w:r>
      <w:r w:rsidR="00AC1315">
        <w:t>9</w:t>
      </w:r>
      <w:r>
        <w:t>. godinu prezentiran je u slijedećoj tablici:</w:t>
      </w:r>
    </w:p>
    <w:p w:rsidR="00791D6C" w:rsidRDefault="00791D6C" w:rsidP="00791D6C">
      <w:pPr>
        <w:jc w:val="right"/>
        <w:rPr>
          <w:b/>
        </w:rPr>
      </w:pPr>
      <w:r w:rsidRPr="00154120">
        <w:rPr>
          <w:b/>
        </w:rPr>
        <w:t xml:space="preserve">        </w:t>
      </w:r>
      <w:r>
        <w:rPr>
          <w:b/>
        </w:rPr>
        <w:t xml:space="preserve">     </w:t>
      </w:r>
    </w:p>
    <w:p w:rsidR="00791D6C" w:rsidRDefault="00791D6C" w:rsidP="00791D6C">
      <w:pPr>
        <w:jc w:val="right"/>
        <w:rPr>
          <w:b/>
        </w:rPr>
      </w:pPr>
    </w:p>
    <w:tbl>
      <w:tblPr>
        <w:tblW w:w="10220" w:type="dxa"/>
        <w:tblInd w:w="98" w:type="dxa"/>
        <w:tblLook w:val="04A0" w:firstRow="1" w:lastRow="0" w:firstColumn="1" w:lastColumn="0" w:noHBand="0" w:noVBand="1"/>
      </w:tblPr>
      <w:tblGrid>
        <w:gridCol w:w="679"/>
        <w:gridCol w:w="3040"/>
        <w:gridCol w:w="1320"/>
        <w:gridCol w:w="1340"/>
        <w:gridCol w:w="1320"/>
        <w:gridCol w:w="1320"/>
        <w:gridCol w:w="1300"/>
      </w:tblGrid>
      <w:tr w:rsidR="00AC1315" w:rsidRPr="00AC1315" w:rsidTr="00AC1315">
        <w:trPr>
          <w:trHeight w:val="465"/>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1315" w:rsidRPr="00AC1315" w:rsidRDefault="00AC1315" w:rsidP="00AC1315">
            <w:pPr>
              <w:jc w:val="center"/>
              <w:rPr>
                <w:rFonts w:ascii="Arial" w:hAnsi="Arial" w:cs="Arial"/>
                <w:b/>
                <w:bCs/>
                <w:sz w:val="16"/>
                <w:szCs w:val="16"/>
              </w:rPr>
            </w:pPr>
            <w:r w:rsidRPr="00AC1315">
              <w:rPr>
                <w:rFonts w:ascii="Arial" w:hAnsi="Arial" w:cs="Arial"/>
                <w:b/>
                <w:bCs/>
                <w:sz w:val="16"/>
                <w:szCs w:val="16"/>
              </w:rPr>
              <w:t>Konto</w:t>
            </w:r>
          </w:p>
        </w:tc>
        <w:tc>
          <w:tcPr>
            <w:tcW w:w="3040" w:type="dxa"/>
            <w:tcBorders>
              <w:top w:val="single" w:sz="8" w:space="0" w:color="auto"/>
              <w:left w:val="nil"/>
              <w:bottom w:val="single" w:sz="8" w:space="0" w:color="auto"/>
              <w:right w:val="nil"/>
            </w:tcBorders>
            <w:shd w:val="clear" w:color="auto" w:fill="auto"/>
            <w:noWrap/>
            <w:vAlign w:val="bottom"/>
            <w:hideMark/>
          </w:tcPr>
          <w:p w:rsidR="00AC1315" w:rsidRPr="00AC1315" w:rsidRDefault="00AC1315" w:rsidP="00AC1315">
            <w:pPr>
              <w:jc w:val="center"/>
              <w:rPr>
                <w:rFonts w:ascii="Arial" w:hAnsi="Arial" w:cs="Arial"/>
                <w:b/>
                <w:bCs/>
                <w:sz w:val="16"/>
                <w:szCs w:val="16"/>
              </w:rPr>
            </w:pPr>
            <w:r w:rsidRPr="00AC1315">
              <w:rPr>
                <w:rFonts w:ascii="Arial" w:hAnsi="Arial" w:cs="Arial"/>
                <w:b/>
                <w:bCs/>
                <w:sz w:val="16"/>
                <w:szCs w:val="16"/>
              </w:rPr>
              <w:t>OPIS</w:t>
            </w:r>
          </w:p>
        </w:tc>
        <w:tc>
          <w:tcPr>
            <w:tcW w:w="13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C1315" w:rsidRPr="00AC1315" w:rsidRDefault="00AC1315" w:rsidP="00AC1315">
            <w:pPr>
              <w:jc w:val="center"/>
              <w:rPr>
                <w:rFonts w:ascii="Arial" w:hAnsi="Arial" w:cs="Arial"/>
                <w:b/>
                <w:bCs/>
                <w:sz w:val="16"/>
                <w:szCs w:val="16"/>
              </w:rPr>
            </w:pPr>
            <w:r w:rsidRPr="00AC1315">
              <w:rPr>
                <w:rFonts w:ascii="Arial" w:hAnsi="Arial" w:cs="Arial"/>
                <w:b/>
                <w:bCs/>
                <w:sz w:val="16"/>
                <w:szCs w:val="16"/>
              </w:rPr>
              <w:t>Ostvarenje       2018.</w:t>
            </w:r>
          </w:p>
        </w:tc>
        <w:tc>
          <w:tcPr>
            <w:tcW w:w="1340" w:type="dxa"/>
            <w:tcBorders>
              <w:top w:val="single" w:sz="8" w:space="0" w:color="auto"/>
              <w:left w:val="nil"/>
              <w:bottom w:val="nil"/>
              <w:right w:val="nil"/>
            </w:tcBorders>
            <w:shd w:val="clear" w:color="auto" w:fill="auto"/>
            <w:vAlign w:val="bottom"/>
            <w:hideMark/>
          </w:tcPr>
          <w:p w:rsidR="00AC1315" w:rsidRPr="00AC1315" w:rsidRDefault="00AC1315" w:rsidP="00AC1315">
            <w:pPr>
              <w:jc w:val="center"/>
              <w:rPr>
                <w:rFonts w:ascii="Arial" w:hAnsi="Arial" w:cs="Arial"/>
                <w:b/>
                <w:bCs/>
                <w:sz w:val="16"/>
                <w:szCs w:val="16"/>
              </w:rPr>
            </w:pPr>
            <w:r w:rsidRPr="00AC1315">
              <w:rPr>
                <w:rFonts w:ascii="Arial" w:hAnsi="Arial" w:cs="Arial"/>
                <w:b/>
                <w:bCs/>
                <w:sz w:val="16"/>
                <w:szCs w:val="16"/>
              </w:rPr>
              <w:t>Plan  2019.</w:t>
            </w:r>
          </w:p>
        </w:tc>
        <w:tc>
          <w:tcPr>
            <w:tcW w:w="1320" w:type="dxa"/>
            <w:tcBorders>
              <w:top w:val="single" w:sz="8" w:space="0" w:color="auto"/>
              <w:left w:val="single" w:sz="8" w:space="0" w:color="auto"/>
              <w:bottom w:val="nil"/>
              <w:right w:val="nil"/>
            </w:tcBorders>
            <w:shd w:val="clear" w:color="auto" w:fill="auto"/>
            <w:vAlign w:val="bottom"/>
            <w:hideMark/>
          </w:tcPr>
          <w:p w:rsidR="00AC1315" w:rsidRPr="00AC1315" w:rsidRDefault="00AC1315" w:rsidP="00AC1315">
            <w:pPr>
              <w:jc w:val="center"/>
              <w:rPr>
                <w:rFonts w:ascii="Arial" w:hAnsi="Arial" w:cs="Arial"/>
                <w:b/>
                <w:bCs/>
                <w:sz w:val="16"/>
                <w:szCs w:val="16"/>
              </w:rPr>
            </w:pPr>
            <w:r w:rsidRPr="00AC1315">
              <w:rPr>
                <w:rFonts w:ascii="Arial" w:hAnsi="Arial" w:cs="Arial"/>
                <w:b/>
                <w:bCs/>
                <w:sz w:val="16"/>
                <w:szCs w:val="16"/>
              </w:rPr>
              <w:t>Ostvarenje 2019</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AC1315" w:rsidRPr="00AC1315" w:rsidRDefault="00AC1315" w:rsidP="00AC1315">
            <w:pPr>
              <w:jc w:val="center"/>
              <w:rPr>
                <w:rFonts w:ascii="Arial" w:hAnsi="Arial" w:cs="Arial"/>
                <w:b/>
                <w:bCs/>
                <w:sz w:val="16"/>
                <w:szCs w:val="16"/>
              </w:rPr>
            </w:pPr>
            <w:r w:rsidRPr="00AC1315">
              <w:rPr>
                <w:rFonts w:ascii="Arial" w:hAnsi="Arial" w:cs="Arial"/>
                <w:b/>
                <w:bCs/>
                <w:sz w:val="16"/>
                <w:szCs w:val="16"/>
              </w:rPr>
              <w:t>Indeks 5/4*100</w:t>
            </w:r>
          </w:p>
        </w:tc>
        <w:tc>
          <w:tcPr>
            <w:tcW w:w="1300" w:type="dxa"/>
            <w:tcBorders>
              <w:top w:val="single" w:sz="8" w:space="0" w:color="auto"/>
              <w:left w:val="single" w:sz="8" w:space="0" w:color="auto"/>
              <w:bottom w:val="nil"/>
              <w:right w:val="single" w:sz="8" w:space="0" w:color="auto"/>
            </w:tcBorders>
            <w:shd w:val="clear" w:color="auto" w:fill="auto"/>
            <w:noWrap/>
            <w:vAlign w:val="bottom"/>
            <w:hideMark/>
          </w:tcPr>
          <w:p w:rsidR="00AC1315" w:rsidRPr="00AC1315" w:rsidRDefault="00AC1315" w:rsidP="00AC1315">
            <w:pPr>
              <w:jc w:val="center"/>
              <w:rPr>
                <w:rFonts w:ascii="Arial" w:hAnsi="Arial" w:cs="Arial"/>
                <w:b/>
                <w:bCs/>
                <w:sz w:val="16"/>
                <w:szCs w:val="16"/>
              </w:rPr>
            </w:pPr>
            <w:r w:rsidRPr="00AC1315">
              <w:rPr>
                <w:rFonts w:ascii="Arial" w:hAnsi="Arial" w:cs="Arial"/>
                <w:b/>
                <w:bCs/>
                <w:sz w:val="16"/>
                <w:szCs w:val="16"/>
              </w:rPr>
              <w:t>Indeks 5/3*100</w:t>
            </w:r>
          </w:p>
        </w:tc>
      </w:tr>
      <w:tr w:rsidR="00AC1315" w:rsidRPr="00AC1315" w:rsidTr="00AC1315">
        <w:trPr>
          <w:trHeight w:val="270"/>
        </w:trPr>
        <w:tc>
          <w:tcPr>
            <w:tcW w:w="580" w:type="dxa"/>
            <w:tcBorders>
              <w:top w:val="nil"/>
              <w:left w:val="single" w:sz="8" w:space="0" w:color="auto"/>
              <w:bottom w:val="nil"/>
              <w:right w:val="single" w:sz="8" w:space="0" w:color="auto"/>
            </w:tcBorders>
            <w:shd w:val="clear" w:color="auto" w:fill="auto"/>
            <w:noWrap/>
            <w:vAlign w:val="bottom"/>
            <w:hideMark/>
          </w:tcPr>
          <w:p w:rsidR="00AC1315" w:rsidRPr="00AC1315" w:rsidRDefault="00AC1315" w:rsidP="00AC1315">
            <w:pPr>
              <w:jc w:val="center"/>
              <w:rPr>
                <w:rFonts w:ascii="Arial" w:hAnsi="Arial" w:cs="Arial"/>
                <w:b/>
                <w:bCs/>
                <w:sz w:val="16"/>
                <w:szCs w:val="16"/>
              </w:rPr>
            </w:pPr>
            <w:r w:rsidRPr="00AC1315">
              <w:rPr>
                <w:rFonts w:ascii="Arial" w:hAnsi="Arial" w:cs="Arial"/>
                <w:b/>
                <w:bCs/>
                <w:sz w:val="16"/>
                <w:szCs w:val="16"/>
              </w:rPr>
              <w:t>1</w:t>
            </w:r>
          </w:p>
        </w:tc>
        <w:tc>
          <w:tcPr>
            <w:tcW w:w="3040" w:type="dxa"/>
            <w:tcBorders>
              <w:top w:val="nil"/>
              <w:left w:val="nil"/>
              <w:bottom w:val="single" w:sz="8" w:space="0" w:color="auto"/>
              <w:right w:val="nil"/>
            </w:tcBorders>
            <w:shd w:val="clear" w:color="auto" w:fill="auto"/>
            <w:noWrap/>
            <w:vAlign w:val="bottom"/>
            <w:hideMark/>
          </w:tcPr>
          <w:p w:rsidR="00AC1315" w:rsidRPr="00AC1315" w:rsidRDefault="00AC1315" w:rsidP="00AC1315">
            <w:pPr>
              <w:jc w:val="center"/>
              <w:rPr>
                <w:rFonts w:ascii="Arial" w:hAnsi="Arial" w:cs="Arial"/>
                <w:b/>
                <w:bCs/>
                <w:sz w:val="16"/>
                <w:szCs w:val="16"/>
              </w:rPr>
            </w:pPr>
            <w:r w:rsidRPr="00AC1315">
              <w:rPr>
                <w:rFonts w:ascii="Arial" w:hAnsi="Arial" w:cs="Arial"/>
                <w:b/>
                <w:bCs/>
                <w:sz w:val="16"/>
                <w:szCs w:val="16"/>
              </w:rPr>
              <w:t>2</w:t>
            </w:r>
          </w:p>
        </w:tc>
        <w:tc>
          <w:tcPr>
            <w:tcW w:w="1320" w:type="dxa"/>
            <w:tcBorders>
              <w:top w:val="nil"/>
              <w:left w:val="single" w:sz="8" w:space="0" w:color="auto"/>
              <w:bottom w:val="single" w:sz="8" w:space="0" w:color="auto"/>
              <w:right w:val="single" w:sz="8" w:space="0" w:color="auto"/>
            </w:tcBorders>
            <w:shd w:val="clear" w:color="auto" w:fill="auto"/>
            <w:vAlign w:val="bottom"/>
            <w:hideMark/>
          </w:tcPr>
          <w:p w:rsidR="00AC1315" w:rsidRPr="00AC1315" w:rsidRDefault="00AC1315" w:rsidP="00AC1315">
            <w:pPr>
              <w:jc w:val="center"/>
              <w:rPr>
                <w:rFonts w:ascii="Arial" w:hAnsi="Arial" w:cs="Arial"/>
                <w:b/>
                <w:bCs/>
                <w:sz w:val="16"/>
                <w:szCs w:val="16"/>
              </w:rPr>
            </w:pPr>
            <w:r w:rsidRPr="00AC1315">
              <w:rPr>
                <w:rFonts w:ascii="Arial" w:hAnsi="Arial" w:cs="Arial"/>
                <w:b/>
                <w:bCs/>
                <w:sz w:val="16"/>
                <w:szCs w:val="16"/>
              </w:rPr>
              <w:t>3</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AC1315" w:rsidRPr="00AC1315" w:rsidRDefault="00AC1315" w:rsidP="00AC1315">
            <w:pPr>
              <w:jc w:val="center"/>
              <w:rPr>
                <w:rFonts w:ascii="Arial" w:hAnsi="Arial" w:cs="Arial"/>
                <w:b/>
                <w:bCs/>
                <w:sz w:val="16"/>
                <w:szCs w:val="16"/>
              </w:rPr>
            </w:pPr>
            <w:r w:rsidRPr="00AC1315">
              <w:rPr>
                <w:rFonts w:ascii="Arial" w:hAnsi="Arial" w:cs="Arial"/>
                <w:b/>
                <w:bCs/>
                <w:sz w:val="16"/>
                <w:szCs w:val="16"/>
              </w:rPr>
              <w:t>4</w:t>
            </w:r>
          </w:p>
        </w:tc>
        <w:tc>
          <w:tcPr>
            <w:tcW w:w="1320" w:type="dxa"/>
            <w:tcBorders>
              <w:top w:val="single" w:sz="8" w:space="0" w:color="auto"/>
              <w:left w:val="nil"/>
              <w:bottom w:val="single" w:sz="8" w:space="0" w:color="auto"/>
              <w:right w:val="single" w:sz="8" w:space="0" w:color="auto"/>
            </w:tcBorders>
            <w:shd w:val="clear" w:color="auto" w:fill="auto"/>
            <w:vAlign w:val="bottom"/>
            <w:hideMark/>
          </w:tcPr>
          <w:p w:rsidR="00AC1315" w:rsidRPr="00AC1315" w:rsidRDefault="00AC1315" w:rsidP="00AC1315">
            <w:pPr>
              <w:jc w:val="center"/>
              <w:rPr>
                <w:rFonts w:ascii="Arial" w:hAnsi="Arial" w:cs="Arial"/>
                <w:b/>
                <w:bCs/>
                <w:sz w:val="16"/>
                <w:szCs w:val="16"/>
              </w:rPr>
            </w:pPr>
            <w:r w:rsidRPr="00AC1315">
              <w:rPr>
                <w:rFonts w:ascii="Arial" w:hAnsi="Arial" w:cs="Arial"/>
                <w:b/>
                <w:bCs/>
                <w:sz w:val="16"/>
                <w:szCs w:val="16"/>
              </w:rPr>
              <w:t>5</w:t>
            </w:r>
          </w:p>
        </w:tc>
        <w:tc>
          <w:tcPr>
            <w:tcW w:w="1320" w:type="dxa"/>
            <w:tcBorders>
              <w:top w:val="nil"/>
              <w:left w:val="nil"/>
              <w:bottom w:val="nil"/>
              <w:right w:val="nil"/>
            </w:tcBorders>
            <w:shd w:val="clear" w:color="auto" w:fill="auto"/>
            <w:vAlign w:val="bottom"/>
            <w:hideMark/>
          </w:tcPr>
          <w:p w:rsidR="00AC1315" w:rsidRPr="00AC1315" w:rsidRDefault="00AC1315" w:rsidP="00AC1315">
            <w:pPr>
              <w:jc w:val="center"/>
              <w:rPr>
                <w:rFonts w:ascii="Arial" w:hAnsi="Arial" w:cs="Arial"/>
                <w:sz w:val="16"/>
                <w:szCs w:val="16"/>
              </w:rPr>
            </w:pPr>
            <w:r w:rsidRPr="00AC1315">
              <w:rPr>
                <w:rFonts w:ascii="Arial" w:hAnsi="Arial" w:cs="Arial"/>
                <w:sz w:val="16"/>
                <w:szCs w:val="16"/>
              </w:rPr>
              <w:t>6</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1315" w:rsidRPr="00AC1315" w:rsidRDefault="00AC1315" w:rsidP="00AC1315">
            <w:pPr>
              <w:jc w:val="center"/>
              <w:rPr>
                <w:rFonts w:ascii="Arial" w:hAnsi="Arial" w:cs="Arial"/>
                <w:sz w:val="16"/>
                <w:szCs w:val="16"/>
              </w:rPr>
            </w:pPr>
            <w:r w:rsidRPr="00AC1315">
              <w:rPr>
                <w:rFonts w:ascii="Arial" w:hAnsi="Arial" w:cs="Arial"/>
                <w:sz w:val="16"/>
                <w:szCs w:val="16"/>
              </w:rPr>
              <w:t>7</w:t>
            </w:r>
          </w:p>
        </w:tc>
      </w:tr>
      <w:tr w:rsidR="00AC1315" w:rsidRPr="00AC1315" w:rsidTr="00AC1315">
        <w:trPr>
          <w:trHeight w:val="270"/>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4</w:t>
            </w:r>
          </w:p>
        </w:tc>
        <w:tc>
          <w:tcPr>
            <w:tcW w:w="3040" w:type="dxa"/>
            <w:tcBorders>
              <w:top w:val="nil"/>
              <w:left w:val="nil"/>
              <w:bottom w:val="single" w:sz="8" w:space="0" w:color="auto"/>
              <w:right w:val="single" w:sz="4" w:space="0" w:color="auto"/>
            </w:tcBorders>
            <w:shd w:val="clear" w:color="auto" w:fill="auto"/>
            <w:noWrap/>
            <w:vAlign w:val="bottom"/>
            <w:hideMark/>
          </w:tcPr>
          <w:p w:rsidR="00AC1315" w:rsidRPr="00AC1315" w:rsidRDefault="00AC1315" w:rsidP="00AC1315">
            <w:pPr>
              <w:rPr>
                <w:rFonts w:ascii="Arial" w:hAnsi="Arial" w:cs="Arial"/>
                <w:b/>
                <w:bCs/>
                <w:sz w:val="16"/>
                <w:szCs w:val="16"/>
              </w:rPr>
            </w:pPr>
            <w:r w:rsidRPr="00AC1315">
              <w:rPr>
                <w:rFonts w:ascii="Arial" w:hAnsi="Arial" w:cs="Arial"/>
                <w:b/>
                <w:bCs/>
                <w:sz w:val="16"/>
                <w:szCs w:val="16"/>
              </w:rPr>
              <w:t>RASHODI</w:t>
            </w:r>
          </w:p>
        </w:tc>
        <w:tc>
          <w:tcPr>
            <w:tcW w:w="1320" w:type="dxa"/>
            <w:tcBorders>
              <w:top w:val="nil"/>
              <w:left w:val="nil"/>
              <w:bottom w:val="single" w:sz="8"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4.840.948,52   </w:t>
            </w:r>
          </w:p>
        </w:tc>
        <w:tc>
          <w:tcPr>
            <w:tcW w:w="1340" w:type="dxa"/>
            <w:tcBorders>
              <w:top w:val="nil"/>
              <w:left w:val="single" w:sz="4" w:space="0" w:color="auto"/>
              <w:bottom w:val="nil"/>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5.380.000,00   </w:t>
            </w:r>
          </w:p>
        </w:tc>
        <w:tc>
          <w:tcPr>
            <w:tcW w:w="1320" w:type="dxa"/>
            <w:tcBorders>
              <w:top w:val="nil"/>
              <w:left w:val="nil"/>
              <w:bottom w:val="single" w:sz="8"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5.323.429,38   </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98,95</w:t>
            </w:r>
          </w:p>
        </w:tc>
        <w:tc>
          <w:tcPr>
            <w:tcW w:w="1300" w:type="dxa"/>
            <w:tcBorders>
              <w:top w:val="nil"/>
              <w:left w:val="nil"/>
              <w:bottom w:val="single" w:sz="8"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109,97</w:t>
            </w:r>
          </w:p>
        </w:tc>
      </w:tr>
      <w:tr w:rsidR="00AC1315" w:rsidRPr="00AC1315" w:rsidTr="00AC1315">
        <w:trPr>
          <w:trHeight w:val="255"/>
        </w:trPr>
        <w:tc>
          <w:tcPr>
            <w:tcW w:w="580" w:type="dxa"/>
            <w:tcBorders>
              <w:top w:val="nil"/>
              <w:left w:val="single" w:sz="8" w:space="0" w:color="auto"/>
              <w:bottom w:val="nil"/>
              <w:right w:val="single" w:sz="4"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41</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b/>
                <w:bCs/>
                <w:sz w:val="16"/>
                <w:szCs w:val="16"/>
              </w:rPr>
            </w:pPr>
            <w:r w:rsidRPr="00AC1315">
              <w:rPr>
                <w:rFonts w:ascii="Arial" w:hAnsi="Arial" w:cs="Arial"/>
                <w:b/>
                <w:bCs/>
                <w:sz w:val="16"/>
                <w:szCs w:val="16"/>
              </w:rPr>
              <w:t>Rashodi za zaposlene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959.325,56   </w:t>
            </w:r>
          </w:p>
        </w:tc>
        <w:tc>
          <w:tcPr>
            <w:tcW w:w="1340" w:type="dxa"/>
            <w:tcBorders>
              <w:top w:val="single" w:sz="8" w:space="0" w:color="auto"/>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1.043.300,00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1.040.133,60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99,70</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108,42</w:t>
            </w:r>
          </w:p>
        </w:tc>
      </w:tr>
      <w:tr w:rsidR="00AC1315" w:rsidRPr="00AC1315" w:rsidTr="00AC1315">
        <w:trPr>
          <w:trHeight w:val="255"/>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411</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Bruto plaće i doprinosi na plaće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910.125,56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930.000,00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920.569,60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98,99</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101,15</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412</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 xml:space="preserve">Ostali rashodi za zaposlene </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49.200,00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113.300,00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119.564,00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105,53</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243,02</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42</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b/>
                <w:bCs/>
                <w:sz w:val="16"/>
                <w:szCs w:val="16"/>
              </w:rPr>
            </w:pPr>
            <w:r w:rsidRPr="00AC1315">
              <w:rPr>
                <w:rFonts w:ascii="Arial" w:hAnsi="Arial" w:cs="Arial"/>
                <w:b/>
                <w:bCs/>
                <w:sz w:val="16"/>
                <w:szCs w:val="16"/>
              </w:rPr>
              <w:t>Materijalni rashodi</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1.649.186,94   </w:t>
            </w:r>
          </w:p>
        </w:tc>
        <w:tc>
          <w:tcPr>
            <w:tcW w:w="1340" w:type="dxa"/>
            <w:tcBorders>
              <w:top w:val="nil"/>
              <w:left w:val="single" w:sz="4" w:space="0" w:color="auto"/>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2.198.000,00   </w:t>
            </w:r>
          </w:p>
        </w:tc>
        <w:tc>
          <w:tcPr>
            <w:tcW w:w="1320" w:type="dxa"/>
            <w:tcBorders>
              <w:top w:val="nil"/>
              <w:left w:val="single" w:sz="4" w:space="0" w:color="auto"/>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2.193.324,18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20"/>
                <w:szCs w:val="20"/>
              </w:rPr>
            </w:pPr>
            <w:r w:rsidRPr="00AC1315">
              <w:rPr>
                <w:rFonts w:ascii="Arial" w:hAnsi="Arial" w:cs="Arial"/>
                <w:b/>
                <w:bCs/>
                <w:sz w:val="20"/>
                <w:szCs w:val="20"/>
              </w:rPr>
              <w:t>99,79</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132,99</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421</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b/>
                <w:bCs/>
                <w:sz w:val="16"/>
                <w:szCs w:val="16"/>
              </w:rPr>
            </w:pPr>
            <w:r w:rsidRPr="00AC1315">
              <w:rPr>
                <w:rFonts w:ascii="Arial" w:hAnsi="Arial" w:cs="Arial"/>
                <w:b/>
                <w:bCs/>
                <w:sz w:val="16"/>
                <w:szCs w:val="16"/>
              </w:rPr>
              <w:t>Naknade troškova zaposlenih</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62.468,55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67.000,00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71.400,61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20"/>
                <w:szCs w:val="20"/>
              </w:rPr>
            </w:pPr>
            <w:r w:rsidRPr="00AC1315">
              <w:rPr>
                <w:rFonts w:ascii="Arial" w:hAnsi="Arial" w:cs="Arial"/>
                <w:b/>
                <w:bCs/>
                <w:sz w:val="20"/>
                <w:szCs w:val="20"/>
              </w:rPr>
              <w:t>106,57</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114,30</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4211</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Službena putovanja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29.939,26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35.000,00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40.616,41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116,05</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135,66</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4212</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Naknade prijevoza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26.004,29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27.000,00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25.452,95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94,27</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97,88</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4213</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Stručna usavršavanja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6.525,00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5.000,00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5.331,25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106,63</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81,70</w:t>
            </w:r>
          </w:p>
        </w:tc>
      </w:tr>
      <w:tr w:rsidR="00AC1315" w:rsidRPr="00AC1315" w:rsidTr="00AC1315">
        <w:trPr>
          <w:trHeight w:val="45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422</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b/>
                <w:bCs/>
                <w:sz w:val="16"/>
                <w:szCs w:val="16"/>
              </w:rPr>
            </w:pPr>
            <w:r w:rsidRPr="00AC1315">
              <w:rPr>
                <w:rFonts w:ascii="Arial" w:hAnsi="Arial" w:cs="Arial"/>
                <w:b/>
                <w:bCs/>
                <w:sz w:val="16"/>
                <w:szCs w:val="16"/>
              </w:rPr>
              <w:t>Naknada troškova članovima upravnih tijela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192.608,45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190.000,00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181.674,72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20"/>
                <w:szCs w:val="20"/>
              </w:rPr>
            </w:pPr>
            <w:r w:rsidRPr="00AC1315">
              <w:rPr>
                <w:rFonts w:ascii="Arial" w:hAnsi="Arial" w:cs="Arial"/>
                <w:b/>
                <w:bCs/>
                <w:sz w:val="20"/>
                <w:szCs w:val="20"/>
              </w:rPr>
              <w:t>95,62</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94,32</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425</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b/>
                <w:bCs/>
                <w:sz w:val="16"/>
                <w:szCs w:val="16"/>
              </w:rPr>
            </w:pPr>
            <w:r w:rsidRPr="00AC1315">
              <w:rPr>
                <w:rFonts w:ascii="Arial" w:hAnsi="Arial" w:cs="Arial"/>
                <w:b/>
                <w:bCs/>
                <w:sz w:val="16"/>
                <w:szCs w:val="16"/>
              </w:rPr>
              <w:t>Rashodi za usluge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1.256.297,37   </w:t>
            </w:r>
          </w:p>
        </w:tc>
        <w:tc>
          <w:tcPr>
            <w:tcW w:w="1340" w:type="dxa"/>
            <w:tcBorders>
              <w:top w:val="nil"/>
              <w:left w:val="single" w:sz="4" w:space="0" w:color="auto"/>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1.692.000,00   </w:t>
            </w:r>
          </w:p>
        </w:tc>
        <w:tc>
          <w:tcPr>
            <w:tcW w:w="1320" w:type="dxa"/>
            <w:tcBorders>
              <w:top w:val="nil"/>
              <w:left w:val="single" w:sz="4" w:space="0" w:color="auto"/>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1.698.614,33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20"/>
                <w:szCs w:val="20"/>
              </w:rPr>
            </w:pPr>
            <w:r w:rsidRPr="00AC1315">
              <w:rPr>
                <w:rFonts w:ascii="Arial" w:hAnsi="Arial" w:cs="Arial"/>
                <w:b/>
                <w:bCs/>
                <w:sz w:val="20"/>
                <w:szCs w:val="20"/>
              </w:rPr>
              <w:t>100,39</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135,21</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42510</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Usluge telefona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29.240,99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35.000,00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27.117,75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77,48</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92,74</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42511</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Poštarina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3.589,78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6.000,00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3.323,08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55,38</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92,57</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4252</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Usluge tekućeg održavanja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44.673,89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50.000,00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46.244,28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92,49</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103,52</w:t>
            </w:r>
          </w:p>
        </w:tc>
      </w:tr>
      <w:tr w:rsidR="00AC1315" w:rsidRPr="00AC1315" w:rsidTr="00AC1315">
        <w:trPr>
          <w:trHeight w:val="45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42520</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Usluge tehničkog  i investicijskog održavanja-lučkog područja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489.538,00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400.000,00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402.889,43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100,72</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82,30</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4253</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Usluge promidžbe i informiranja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103.641,21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200.000,00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172.353,94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86,18</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166,30</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4254</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Komunalne usluge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28.544,97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35.000,00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38.092,24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108,83</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133,45</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4256</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Zdravstvene i veterinarske usluge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9.900,00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13.000,00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12.200,00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93,85</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123,23</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4257</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b/>
                <w:bCs/>
                <w:sz w:val="16"/>
                <w:szCs w:val="16"/>
              </w:rPr>
            </w:pPr>
            <w:r w:rsidRPr="00AC1315">
              <w:rPr>
                <w:rFonts w:ascii="Arial" w:hAnsi="Arial" w:cs="Arial"/>
                <w:b/>
                <w:bCs/>
                <w:sz w:val="16"/>
                <w:szCs w:val="16"/>
              </w:rPr>
              <w:t>Intelektualne i osobne usluge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547.168,53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953.000,00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996.393,61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20"/>
                <w:szCs w:val="20"/>
              </w:rPr>
            </w:pPr>
            <w:r w:rsidRPr="00AC1315">
              <w:rPr>
                <w:rFonts w:ascii="Arial" w:hAnsi="Arial" w:cs="Arial"/>
                <w:b/>
                <w:bCs/>
                <w:sz w:val="20"/>
                <w:szCs w:val="20"/>
              </w:rPr>
              <w:t>104,55</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182,10</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42570</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Usluge studenata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3.008,00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11.000,00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10.178,58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92,53</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338,38</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42571</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Odvjetničke usluge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34.437,50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50.000,00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45.187,50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90,38</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131,22</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42572</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Usluge javnih bilježnika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27.412,50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5.000,00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190,00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3,80</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0,69</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42573</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Prevoditeljske usluge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2.000,00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250,00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12,50</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 </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42575</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Intelektualne usluge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441.112,50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760.000,00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817.672,50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107,59</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185,37</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42576</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Usluge revizije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15.000,00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90.000,00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90.000,00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100,00</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600,00</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4258</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Računalne usluge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17.674,63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20.000,00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15.012,13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75,06</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84,94</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4259</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Ostale usluge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8.523,40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15.000,00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17.902,90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119,35</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210,04</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426</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b/>
                <w:bCs/>
                <w:sz w:val="16"/>
                <w:szCs w:val="16"/>
              </w:rPr>
            </w:pPr>
            <w:r w:rsidRPr="00AC1315">
              <w:rPr>
                <w:rFonts w:ascii="Arial" w:hAnsi="Arial" w:cs="Arial"/>
                <w:b/>
                <w:bCs/>
                <w:sz w:val="16"/>
                <w:szCs w:val="16"/>
              </w:rPr>
              <w:t>Rashodi za materijal i energiju</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69.069,56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66.000,00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61.374,32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20"/>
                <w:szCs w:val="20"/>
              </w:rPr>
            </w:pPr>
            <w:r w:rsidRPr="00AC1315">
              <w:rPr>
                <w:rFonts w:ascii="Arial" w:hAnsi="Arial" w:cs="Arial"/>
                <w:b/>
                <w:bCs/>
                <w:sz w:val="20"/>
                <w:szCs w:val="20"/>
              </w:rPr>
              <w:t>92,99</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88,86</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42610</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Uredski materijal</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11.242,75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10.000,00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9.408,15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94,08</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83,68</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42611</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Utrošak vode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881,47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5.000,00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4.660,83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93,22</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528,76</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42620</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Materijal za čišćenje i održavanje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3.517,52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6.000,00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5.365,82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89,43</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152,55</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4263</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Pogonsko gorivo</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35.131,36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35.000,00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35.183,52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100,52</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100,15</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42640</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Sitan inventar i auto gume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18.296,46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10.000,00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6.756,00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67,56</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36,93</w:t>
            </w:r>
          </w:p>
        </w:tc>
      </w:tr>
      <w:tr w:rsidR="00AC1315" w:rsidRPr="00AC1315" w:rsidTr="00AC1315">
        <w:trPr>
          <w:trHeight w:val="45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429</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b/>
                <w:bCs/>
                <w:sz w:val="16"/>
                <w:szCs w:val="16"/>
              </w:rPr>
            </w:pPr>
            <w:r w:rsidRPr="00AC1315">
              <w:rPr>
                <w:rFonts w:ascii="Arial" w:hAnsi="Arial" w:cs="Arial"/>
                <w:b/>
                <w:bCs/>
                <w:sz w:val="16"/>
                <w:szCs w:val="16"/>
              </w:rPr>
              <w:t>Ostali nespomenuti rashodi poslovanja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68.743,01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183.000,00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180.260,20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20"/>
                <w:szCs w:val="20"/>
              </w:rPr>
            </w:pPr>
            <w:r w:rsidRPr="00AC1315">
              <w:rPr>
                <w:rFonts w:ascii="Arial" w:hAnsi="Arial" w:cs="Arial"/>
                <w:b/>
                <w:bCs/>
                <w:sz w:val="20"/>
                <w:szCs w:val="20"/>
              </w:rPr>
              <w:t>98,50</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262,22</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4291</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Premije osiguranja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23.414,51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30.000,00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29.920,11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99,73</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127,78</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4292</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Reprezentacija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39.758,47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45.000,00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42.340,06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94,09</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106,49</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4293</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Članarine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520,00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106.000,00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105.520,00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99,55</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20.292,31</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lastRenderedPageBreak/>
              <w:t>4295</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Ostali nespomenuti materijalni rashodi</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5.050,03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2.000,00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2.480,03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124,00</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49,11</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43</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b/>
                <w:bCs/>
                <w:sz w:val="16"/>
                <w:szCs w:val="16"/>
              </w:rPr>
            </w:pPr>
            <w:r w:rsidRPr="00AC1315">
              <w:rPr>
                <w:rFonts w:ascii="Arial" w:hAnsi="Arial" w:cs="Arial"/>
                <w:b/>
                <w:bCs/>
                <w:sz w:val="16"/>
                <w:szCs w:val="16"/>
              </w:rPr>
              <w:t>Amortizacija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221.779,74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195.000,00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189.970,85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20"/>
                <w:szCs w:val="20"/>
              </w:rPr>
            </w:pPr>
            <w:r w:rsidRPr="00AC1315">
              <w:rPr>
                <w:rFonts w:ascii="Arial" w:hAnsi="Arial" w:cs="Arial"/>
                <w:b/>
                <w:bCs/>
                <w:sz w:val="20"/>
                <w:szCs w:val="20"/>
              </w:rPr>
              <w:t>97,42</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85,66</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44</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b/>
                <w:bCs/>
                <w:sz w:val="16"/>
                <w:szCs w:val="16"/>
              </w:rPr>
            </w:pPr>
            <w:r w:rsidRPr="00AC1315">
              <w:rPr>
                <w:rFonts w:ascii="Arial" w:hAnsi="Arial" w:cs="Arial"/>
                <w:b/>
                <w:bCs/>
                <w:sz w:val="16"/>
                <w:szCs w:val="16"/>
              </w:rPr>
              <w:t>Financijski rashodi</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2.004.775,03   </w:t>
            </w:r>
          </w:p>
        </w:tc>
        <w:tc>
          <w:tcPr>
            <w:tcW w:w="1340" w:type="dxa"/>
            <w:tcBorders>
              <w:top w:val="nil"/>
              <w:left w:val="single" w:sz="4" w:space="0" w:color="auto"/>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1.916.500,00   </w:t>
            </w:r>
          </w:p>
        </w:tc>
        <w:tc>
          <w:tcPr>
            <w:tcW w:w="1320" w:type="dxa"/>
            <w:tcBorders>
              <w:top w:val="nil"/>
              <w:left w:val="single" w:sz="4" w:space="0" w:color="auto"/>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1.886.602,94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20"/>
                <w:szCs w:val="20"/>
              </w:rPr>
            </w:pPr>
            <w:r w:rsidRPr="00AC1315">
              <w:rPr>
                <w:rFonts w:ascii="Arial" w:hAnsi="Arial" w:cs="Arial"/>
                <w:b/>
                <w:bCs/>
                <w:sz w:val="20"/>
                <w:szCs w:val="20"/>
              </w:rPr>
              <w:t>98,44</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94,11</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4421</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Kamate na primljene kredite banaka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1.460.483,72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1.900.000,00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1.722.979,43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90,68</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117,97</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4422</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Kamate na robne kredite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7.034,58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6.500,00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4.972,22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76,50</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70,68</w:t>
            </w:r>
          </w:p>
        </w:tc>
      </w:tr>
      <w:tr w:rsidR="00AC1315" w:rsidRPr="00AC1315" w:rsidTr="00AC1315">
        <w:trPr>
          <w:trHeight w:val="45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4431</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Bankovne usluge i izdaci platnog prometa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408.022,04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10.000,00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17.619,26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176,19</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4,32</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4432</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 xml:space="preserve">Negativne tečajne razlike  </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126.280,53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89.617,22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rPr>
                <w:rFonts w:ascii="Arial" w:hAnsi="Arial" w:cs="Arial"/>
                <w:sz w:val="20"/>
                <w:szCs w:val="20"/>
              </w:rPr>
            </w:pPr>
            <w:r w:rsidRPr="00AC1315">
              <w:rPr>
                <w:rFonts w:ascii="Arial" w:hAnsi="Arial" w:cs="Arial"/>
                <w:sz w:val="20"/>
                <w:szCs w:val="20"/>
              </w:rPr>
              <w:t> </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70,97</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4433</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Zatezne kamate za poreze i doprinose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2.954,16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5,87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rPr>
                <w:rFonts w:ascii="Arial" w:hAnsi="Arial" w:cs="Arial"/>
                <w:sz w:val="20"/>
                <w:szCs w:val="20"/>
              </w:rPr>
            </w:pPr>
            <w:r w:rsidRPr="00AC1315">
              <w:rPr>
                <w:rFonts w:ascii="Arial" w:hAnsi="Arial" w:cs="Arial"/>
                <w:sz w:val="20"/>
                <w:szCs w:val="20"/>
              </w:rPr>
              <w:t> </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0,20</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4434</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Provizija za državno jamstvo</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51.408,94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rPr>
                <w:rFonts w:ascii="Arial" w:hAnsi="Arial" w:cs="Arial"/>
                <w:sz w:val="20"/>
                <w:szCs w:val="20"/>
              </w:rPr>
            </w:pPr>
            <w:r w:rsidRPr="00AC1315">
              <w:rPr>
                <w:rFonts w:ascii="Arial" w:hAnsi="Arial" w:cs="Arial"/>
                <w:sz w:val="20"/>
                <w:szCs w:val="20"/>
              </w:rPr>
              <w:t> </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 </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45</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b/>
                <w:bCs/>
                <w:sz w:val="16"/>
                <w:szCs w:val="16"/>
              </w:rPr>
            </w:pPr>
            <w:r w:rsidRPr="00AC1315">
              <w:rPr>
                <w:rFonts w:ascii="Arial" w:hAnsi="Arial" w:cs="Arial"/>
                <w:b/>
                <w:bCs/>
                <w:sz w:val="16"/>
                <w:szCs w:val="16"/>
              </w:rPr>
              <w:t>Donacije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rPr>
                <w:rFonts w:ascii="Arial" w:hAnsi="Arial" w:cs="Arial"/>
                <w:b/>
                <w:bCs/>
                <w:sz w:val="16"/>
                <w:szCs w:val="16"/>
              </w:rPr>
            </w:pPr>
            <w:r w:rsidRPr="00AC1315">
              <w:rPr>
                <w:rFonts w:ascii="Arial" w:hAnsi="Arial" w:cs="Arial"/>
                <w:b/>
                <w:bCs/>
                <w:sz w:val="16"/>
                <w:szCs w:val="16"/>
              </w:rPr>
              <w:t>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rPr>
                <w:rFonts w:ascii="Arial" w:hAnsi="Arial" w:cs="Arial"/>
                <w:b/>
                <w:bCs/>
                <w:sz w:val="16"/>
                <w:szCs w:val="16"/>
              </w:rPr>
            </w:pPr>
            <w:r w:rsidRPr="00AC1315">
              <w:rPr>
                <w:rFonts w:ascii="Arial" w:hAnsi="Arial" w:cs="Arial"/>
                <w:b/>
                <w:bCs/>
                <w:sz w:val="16"/>
                <w:szCs w:val="16"/>
              </w:rPr>
              <w:t>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rPr>
                <w:rFonts w:ascii="Arial" w:hAnsi="Arial" w:cs="Arial"/>
                <w:sz w:val="20"/>
                <w:szCs w:val="20"/>
              </w:rPr>
            </w:pPr>
            <w:r w:rsidRPr="00AC1315">
              <w:rPr>
                <w:rFonts w:ascii="Arial" w:hAnsi="Arial" w:cs="Arial"/>
                <w:sz w:val="20"/>
                <w:szCs w:val="20"/>
              </w:rPr>
              <w:t> </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 </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46</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b/>
                <w:bCs/>
                <w:sz w:val="16"/>
                <w:szCs w:val="16"/>
              </w:rPr>
            </w:pPr>
            <w:r w:rsidRPr="00AC1315">
              <w:rPr>
                <w:rFonts w:ascii="Arial" w:hAnsi="Arial" w:cs="Arial"/>
                <w:b/>
                <w:bCs/>
                <w:sz w:val="16"/>
                <w:szCs w:val="16"/>
              </w:rPr>
              <w:t>Ostali rashodi</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5.881,25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27.200,00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 xml:space="preserve">13.397,81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20"/>
                <w:szCs w:val="20"/>
              </w:rPr>
            </w:pPr>
            <w:r w:rsidRPr="00AC1315">
              <w:rPr>
                <w:rFonts w:ascii="Arial" w:hAnsi="Arial" w:cs="Arial"/>
                <w:b/>
                <w:bCs/>
                <w:sz w:val="20"/>
                <w:szCs w:val="20"/>
              </w:rPr>
              <w:t>49,26</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b/>
                <w:bCs/>
                <w:sz w:val="16"/>
                <w:szCs w:val="16"/>
              </w:rPr>
            </w:pPr>
            <w:r w:rsidRPr="00AC1315">
              <w:rPr>
                <w:rFonts w:ascii="Arial" w:hAnsi="Arial" w:cs="Arial"/>
                <w:b/>
                <w:bCs/>
                <w:sz w:val="16"/>
                <w:szCs w:val="16"/>
              </w:rPr>
              <w:t>227,81</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46230</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Porez na cestovna motorna vozila</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1.000,00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1.200,00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1.163,01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96,92</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116,30</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46240</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Upravne pristojbe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450,00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110,00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11,00</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24,44</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46241</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Sudske pristojbe</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0,00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0,00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rPr>
                <w:rFonts w:ascii="Arial" w:hAnsi="Arial" w:cs="Arial"/>
                <w:sz w:val="20"/>
                <w:szCs w:val="20"/>
              </w:rPr>
            </w:pPr>
            <w:r w:rsidRPr="00AC1315">
              <w:rPr>
                <w:rFonts w:ascii="Arial" w:hAnsi="Arial" w:cs="Arial"/>
                <w:sz w:val="20"/>
                <w:szCs w:val="20"/>
              </w:rPr>
              <w:t> </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 </w:t>
            </w:r>
          </w:p>
        </w:tc>
      </w:tr>
      <w:tr w:rsidR="00AC1315" w:rsidRPr="00AC1315" w:rsidTr="00AC1315">
        <w:trPr>
          <w:trHeight w:val="2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46242</w:t>
            </w:r>
          </w:p>
        </w:tc>
        <w:tc>
          <w:tcPr>
            <w:tcW w:w="3040" w:type="dxa"/>
            <w:tcBorders>
              <w:top w:val="nil"/>
              <w:left w:val="nil"/>
              <w:bottom w:val="single" w:sz="4" w:space="0" w:color="auto"/>
              <w:right w:val="single" w:sz="4" w:space="0" w:color="auto"/>
            </w:tcBorders>
            <w:shd w:val="clear" w:color="auto" w:fill="auto"/>
            <w:vAlign w:val="bottom"/>
            <w:hideMark/>
          </w:tcPr>
          <w:p w:rsidR="00AC1315" w:rsidRPr="00AC1315" w:rsidRDefault="00AC1315" w:rsidP="00AC1315">
            <w:pPr>
              <w:rPr>
                <w:rFonts w:ascii="Arial" w:hAnsi="Arial" w:cs="Arial"/>
                <w:sz w:val="16"/>
                <w:szCs w:val="16"/>
              </w:rPr>
            </w:pPr>
            <w:r w:rsidRPr="00AC1315">
              <w:rPr>
                <w:rFonts w:ascii="Arial" w:hAnsi="Arial" w:cs="Arial"/>
                <w:sz w:val="16"/>
                <w:szCs w:val="16"/>
              </w:rPr>
              <w:t>Oglašavanje u novinama i radiju</w:t>
            </w:r>
          </w:p>
        </w:tc>
        <w:tc>
          <w:tcPr>
            <w:tcW w:w="132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4.431,25   </w:t>
            </w:r>
          </w:p>
        </w:tc>
        <w:tc>
          <w:tcPr>
            <w:tcW w:w="134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15.000,00   </w:t>
            </w:r>
          </w:p>
        </w:tc>
        <w:tc>
          <w:tcPr>
            <w:tcW w:w="1320" w:type="dxa"/>
            <w:tcBorders>
              <w:top w:val="nil"/>
              <w:left w:val="nil"/>
              <w:bottom w:val="single" w:sz="4" w:space="0" w:color="auto"/>
              <w:right w:val="nil"/>
            </w:tcBorders>
            <w:shd w:val="clear" w:color="auto" w:fill="auto"/>
            <w:noWrap/>
            <w:vAlign w:val="bottom"/>
            <w:hideMark/>
          </w:tcPr>
          <w:p w:rsidR="00AC1315" w:rsidRPr="00AC1315" w:rsidRDefault="00AC1315" w:rsidP="00AC1315">
            <w:pPr>
              <w:jc w:val="right"/>
              <w:rPr>
                <w:rFonts w:ascii="Arial" w:hAnsi="Arial" w:cs="Arial"/>
                <w:sz w:val="16"/>
                <w:szCs w:val="16"/>
              </w:rPr>
            </w:pPr>
            <w:r w:rsidRPr="00AC1315">
              <w:rPr>
                <w:rFonts w:ascii="Arial" w:hAnsi="Arial" w:cs="Arial"/>
                <w:sz w:val="16"/>
                <w:szCs w:val="16"/>
              </w:rPr>
              <w:t xml:space="preserve">11.506,25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AC1315" w:rsidRPr="00AC1315" w:rsidRDefault="00AC1315" w:rsidP="00AC1315">
            <w:pPr>
              <w:jc w:val="right"/>
              <w:rPr>
                <w:rFonts w:ascii="Arial" w:hAnsi="Arial" w:cs="Arial"/>
                <w:sz w:val="20"/>
                <w:szCs w:val="20"/>
              </w:rPr>
            </w:pPr>
            <w:r w:rsidRPr="00AC1315">
              <w:rPr>
                <w:rFonts w:ascii="Arial" w:hAnsi="Arial" w:cs="Arial"/>
                <w:sz w:val="20"/>
                <w:szCs w:val="20"/>
              </w:rPr>
              <w:t>76,71</w:t>
            </w:r>
          </w:p>
        </w:tc>
        <w:tc>
          <w:tcPr>
            <w:tcW w:w="1300" w:type="dxa"/>
            <w:tcBorders>
              <w:top w:val="nil"/>
              <w:left w:val="nil"/>
              <w:bottom w:val="single" w:sz="4" w:space="0" w:color="auto"/>
              <w:right w:val="single" w:sz="8" w:space="0" w:color="auto"/>
            </w:tcBorders>
            <w:shd w:val="clear" w:color="auto" w:fill="auto"/>
            <w:noWrap/>
            <w:vAlign w:val="bottom"/>
            <w:hideMark/>
          </w:tcPr>
          <w:p w:rsidR="00AC1315" w:rsidRPr="00AC1315" w:rsidRDefault="00AC1315" w:rsidP="00AC1315">
            <w:pPr>
              <w:rPr>
                <w:rFonts w:ascii="Arial" w:hAnsi="Arial" w:cs="Arial"/>
                <w:sz w:val="20"/>
                <w:szCs w:val="20"/>
              </w:rPr>
            </w:pPr>
            <w:r w:rsidRPr="00AC1315">
              <w:rPr>
                <w:rFonts w:ascii="Arial" w:hAnsi="Arial" w:cs="Arial"/>
                <w:sz w:val="20"/>
                <w:szCs w:val="20"/>
              </w:rPr>
              <w:t> </w:t>
            </w:r>
          </w:p>
        </w:tc>
      </w:tr>
    </w:tbl>
    <w:p w:rsidR="00791D6C" w:rsidRDefault="00791D6C" w:rsidP="00791D6C">
      <w:pPr>
        <w:jc w:val="right"/>
        <w:rPr>
          <w:b/>
        </w:rPr>
      </w:pPr>
    </w:p>
    <w:p w:rsidR="00791D6C" w:rsidRDefault="00791D6C" w:rsidP="00791D6C">
      <w:pPr>
        <w:jc w:val="right"/>
        <w:rPr>
          <w:b/>
        </w:rPr>
      </w:pPr>
    </w:p>
    <w:p w:rsidR="00791D6C" w:rsidRDefault="00791D6C" w:rsidP="00791D6C">
      <w:pPr>
        <w:jc w:val="both"/>
      </w:pPr>
      <w:r>
        <w:t xml:space="preserve">      Rashodi za zaposlene planirani su  u iznosu </w:t>
      </w:r>
      <w:r w:rsidR="00A572A6">
        <w:t>1.043.300,00</w:t>
      </w:r>
      <w:r>
        <w:t xml:space="preserve"> kn, a izvršeni su  u iznosu </w:t>
      </w:r>
      <w:r w:rsidR="00A572A6">
        <w:t>1.040.133,60</w:t>
      </w:r>
      <w:r>
        <w:t xml:space="preserve"> kn  ili 9</w:t>
      </w:r>
      <w:r w:rsidR="00A572A6">
        <w:t>9,70</w:t>
      </w:r>
      <w:r>
        <w:t xml:space="preserve">%,  u odnosu na plan. </w:t>
      </w:r>
    </w:p>
    <w:p w:rsidR="00791D6C" w:rsidRDefault="00791D6C" w:rsidP="00791D6C">
      <w:pPr>
        <w:jc w:val="both"/>
      </w:pPr>
      <w:r>
        <w:t xml:space="preserve">Plaće su isplaćene prema osnovici koju je donijelo Upravno vijeće za 2007. godinu i od tada nisu povećavane. </w:t>
      </w:r>
    </w:p>
    <w:p w:rsidR="00AB626D" w:rsidRDefault="00791D6C" w:rsidP="00791D6C">
      <w:pPr>
        <w:jc w:val="both"/>
      </w:pPr>
      <w:r>
        <w:t>Ostali rashodi za zaposlene  čine prigodne nagrade za  Uskrs i Božić, dar djeci prigodom Svetog Nikole, pomoć za slučaj smrti u obitelj</w:t>
      </w:r>
      <w:r w:rsidR="00A572A6">
        <w:t xml:space="preserve">i, nagrada za godišnji odmor, </w:t>
      </w:r>
      <w:r>
        <w:t xml:space="preserve">nagrade za postignute radne rezultate </w:t>
      </w:r>
      <w:r w:rsidR="00A572A6">
        <w:t>i prehrana radnika za vrijeme rada sve u neoporezivo dopuštenom iznosu sukladno poreznim propisima,</w:t>
      </w:r>
      <w:r>
        <w:t xml:space="preserve"> ukupno iznose </w:t>
      </w:r>
      <w:r w:rsidR="00A572A6">
        <w:t>119.564,00</w:t>
      </w:r>
      <w:r>
        <w:t xml:space="preserve"> kn ili 1</w:t>
      </w:r>
      <w:r w:rsidR="00A572A6">
        <w:t>05</w:t>
      </w:r>
      <w:r>
        <w:t>,5</w:t>
      </w:r>
      <w:r w:rsidR="00A572A6">
        <w:t>3</w:t>
      </w:r>
      <w:r>
        <w:t>% od plana</w:t>
      </w:r>
    </w:p>
    <w:p w:rsidR="00AB626D" w:rsidRDefault="00AB626D" w:rsidP="00791D6C">
      <w:pPr>
        <w:jc w:val="both"/>
      </w:pPr>
    </w:p>
    <w:p w:rsidR="00791D6C" w:rsidRDefault="00791D6C" w:rsidP="00791D6C">
      <w:pPr>
        <w:jc w:val="both"/>
        <w:rPr>
          <w:b/>
        </w:rPr>
      </w:pPr>
      <w:r w:rsidRPr="007B69A8">
        <w:rPr>
          <w:b/>
        </w:rPr>
        <w:t>2. Materijalni rashodi</w:t>
      </w:r>
    </w:p>
    <w:p w:rsidR="00791D6C" w:rsidRDefault="00791D6C" w:rsidP="00791D6C">
      <w:pPr>
        <w:jc w:val="both"/>
        <w:rPr>
          <w:b/>
        </w:rPr>
      </w:pPr>
    </w:p>
    <w:p w:rsidR="00AB626D" w:rsidRDefault="00791D6C" w:rsidP="00791D6C">
      <w:pPr>
        <w:jc w:val="both"/>
      </w:pPr>
      <w:r>
        <w:rPr>
          <w:b/>
        </w:rPr>
        <w:t xml:space="preserve"> </w:t>
      </w:r>
      <w:r w:rsidRPr="007B69A8">
        <w:t xml:space="preserve">Materijalni rashodi su planirani u iznosu od </w:t>
      </w:r>
      <w:r w:rsidR="00AB626D">
        <w:t>2.198.000,00</w:t>
      </w:r>
      <w:r w:rsidRPr="007B69A8">
        <w:t xml:space="preserve"> kn, a izvršeni u iznosu </w:t>
      </w:r>
    </w:p>
    <w:p w:rsidR="00791D6C" w:rsidRDefault="00AB626D" w:rsidP="00791D6C">
      <w:pPr>
        <w:jc w:val="both"/>
      </w:pPr>
      <w:r>
        <w:t>2.193.324,18</w:t>
      </w:r>
      <w:r w:rsidR="00791D6C" w:rsidRPr="007B69A8">
        <w:t xml:space="preserve"> kn</w:t>
      </w:r>
      <w:r>
        <w:t xml:space="preserve"> ili 99,79</w:t>
      </w:r>
      <w:r w:rsidR="00791D6C">
        <w:t>% od plana, a čine ih:</w:t>
      </w:r>
    </w:p>
    <w:p w:rsidR="00791D6C" w:rsidRPr="007B69A8" w:rsidRDefault="00791D6C" w:rsidP="00791D6C">
      <w:pPr>
        <w:jc w:val="both"/>
      </w:pPr>
      <w:r>
        <w:t xml:space="preserve">2.1.- Naknade troškova zaposlenima, troškovi službenih putovanja i troškovi u vezi sa službenim putovanjem, smještaj, prijevoz, i ostali troškovi, troškovi prijevoza na posao i sa posla i troškovi stručnog usavršavanja zaposlenih  ukupno iznose </w:t>
      </w:r>
      <w:r w:rsidR="00AB626D">
        <w:t>71.400,61</w:t>
      </w:r>
      <w:r>
        <w:t xml:space="preserve"> ili </w:t>
      </w:r>
      <w:r w:rsidR="00AB626D">
        <w:t>106,57</w:t>
      </w:r>
      <w:r>
        <w:t>% od plana.</w:t>
      </w:r>
    </w:p>
    <w:p w:rsidR="00791D6C" w:rsidRDefault="00791D6C" w:rsidP="00791D6C">
      <w:pPr>
        <w:jc w:val="both"/>
      </w:pPr>
      <w:r>
        <w:t>2.2.-Naknade članovima upravnog vijeća  iznose 1</w:t>
      </w:r>
      <w:r w:rsidR="00AB626D">
        <w:t>81.674,72</w:t>
      </w:r>
      <w:r>
        <w:t xml:space="preserve"> ili 9</w:t>
      </w:r>
      <w:r w:rsidR="00AB626D">
        <w:t>5,62</w:t>
      </w:r>
      <w:r>
        <w:t>% od plana.</w:t>
      </w:r>
    </w:p>
    <w:p w:rsidR="00791D6C" w:rsidRDefault="00791D6C" w:rsidP="00791D6C">
      <w:pPr>
        <w:jc w:val="both"/>
      </w:pPr>
    </w:p>
    <w:p w:rsidR="005147D8" w:rsidRDefault="00791D6C" w:rsidP="00791D6C">
      <w:pPr>
        <w:jc w:val="both"/>
      </w:pPr>
      <w:r>
        <w:t>2.3.-</w:t>
      </w:r>
      <w:r w:rsidRPr="003640E7">
        <w:t xml:space="preserve"> </w:t>
      </w:r>
      <w:r>
        <w:t>Rashode za usluge čine usluge telefona, poštarina, usluge tekućeg i investicijskog održavanja, usluge tehničkog održavanja u lučkom području, usluge promidžbe i informiranja, komunalne usluge, zdravstvene i veterinarske usluge, usluge studenata, usluge odvjetnika i javnih bilježnika, prevoditeljske</w:t>
      </w:r>
      <w:r w:rsidR="005147D8">
        <w:t>, intelektualne</w:t>
      </w:r>
      <w:r>
        <w:t>, računalne  i ostale usluge u ukupnom iznosu od 1.</w:t>
      </w:r>
      <w:r w:rsidR="005147D8">
        <w:t>698.614,33</w:t>
      </w:r>
      <w:r>
        <w:t xml:space="preserve"> kn ili 1</w:t>
      </w:r>
      <w:r w:rsidR="005147D8">
        <w:t>00,39</w:t>
      </w:r>
      <w:r>
        <w:t>% od plana.</w:t>
      </w:r>
      <w:r w:rsidR="005147D8">
        <w:t xml:space="preserve"> Najznačajniji rashod su </w:t>
      </w:r>
      <w:r>
        <w:t>troškovi tehničke i administrativne pomoći na projektu CEF</w:t>
      </w:r>
      <w:r w:rsidR="000C5EE5">
        <w:t xml:space="preserve"> i ostale intelektualne usluge</w:t>
      </w:r>
      <w:r w:rsidR="005147D8">
        <w:t xml:space="preserve"> u iznosu 817.672,50 kn i rashodi</w:t>
      </w:r>
      <w:r>
        <w:t xml:space="preserve"> </w:t>
      </w:r>
      <w:r w:rsidR="005147D8">
        <w:t xml:space="preserve">za usluge održavanja lučkog područja u iznosu 402.889,43 kn . </w:t>
      </w:r>
    </w:p>
    <w:p w:rsidR="00791D6C" w:rsidRDefault="00791D6C" w:rsidP="00791D6C">
      <w:pPr>
        <w:jc w:val="both"/>
      </w:pPr>
      <w:r>
        <w:t xml:space="preserve">2.4.-Rashodi za materijal i energiju čine  uredski materijal, materijal za čišćenje i održavanje, energija za pogon motornih vozila, sitan inventar i auto gume u ukupnom iznosu od </w:t>
      </w:r>
      <w:r w:rsidR="005147D8">
        <w:t>61.374,32 kn ili 92</w:t>
      </w:r>
      <w:r>
        <w:t>,</w:t>
      </w:r>
      <w:r w:rsidR="005147D8">
        <w:t>99</w:t>
      </w:r>
      <w:r>
        <w:t>% od plana.</w:t>
      </w:r>
    </w:p>
    <w:p w:rsidR="00791D6C" w:rsidRDefault="00791D6C" w:rsidP="00791D6C">
      <w:pPr>
        <w:jc w:val="both"/>
        <w:rPr>
          <w:b/>
        </w:rPr>
      </w:pPr>
      <w:r>
        <w:t xml:space="preserve">2.5.-Ostali nespomenuti  materijalni rashodi iznose  </w:t>
      </w:r>
      <w:r w:rsidR="005147D8">
        <w:t>180.260,20</w:t>
      </w:r>
      <w:r>
        <w:t xml:space="preserve"> kn i čine ih premije osiguranja imovine i zaposlenih, reprezentacija</w:t>
      </w:r>
      <w:r w:rsidR="005147D8">
        <w:t>, članarina Zajednici lučkih uprava unutarnjih voda</w:t>
      </w:r>
      <w:r>
        <w:t xml:space="preserve">  te ostali rashodi koji ukupno čine </w:t>
      </w:r>
      <w:r w:rsidR="00312028">
        <w:t>98,50</w:t>
      </w:r>
      <w:r>
        <w:t xml:space="preserve"> % plana.</w:t>
      </w:r>
    </w:p>
    <w:p w:rsidR="00791D6C" w:rsidRDefault="00791D6C" w:rsidP="00791D6C">
      <w:pPr>
        <w:jc w:val="both"/>
        <w:rPr>
          <w:b/>
        </w:rPr>
      </w:pPr>
    </w:p>
    <w:p w:rsidR="00791D6C" w:rsidRDefault="00791D6C" w:rsidP="00791D6C">
      <w:pPr>
        <w:jc w:val="both"/>
        <w:rPr>
          <w:b/>
        </w:rPr>
      </w:pPr>
    </w:p>
    <w:p w:rsidR="00791D6C" w:rsidRDefault="00791D6C" w:rsidP="00791D6C">
      <w:pPr>
        <w:jc w:val="both"/>
        <w:rPr>
          <w:b/>
        </w:rPr>
      </w:pPr>
      <w:r w:rsidRPr="00CC55AA">
        <w:rPr>
          <w:b/>
        </w:rPr>
        <w:t>3. Amortizacija</w:t>
      </w:r>
    </w:p>
    <w:p w:rsidR="00791D6C" w:rsidRDefault="00791D6C" w:rsidP="00791D6C">
      <w:pPr>
        <w:jc w:val="both"/>
        <w:rPr>
          <w:b/>
        </w:rPr>
      </w:pPr>
    </w:p>
    <w:p w:rsidR="00791D6C" w:rsidRDefault="00791D6C" w:rsidP="00791D6C">
      <w:pPr>
        <w:jc w:val="both"/>
      </w:pPr>
      <w:r>
        <w:t xml:space="preserve">          </w:t>
      </w:r>
      <w:r w:rsidRPr="00CC55AA">
        <w:t xml:space="preserve">Amortizacija je </w:t>
      </w:r>
      <w:r>
        <w:t xml:space="preserve">iskazana u iznosu </w:t>
      </w:r>
      <w:r w:rsidR="00312028">
        <w:t>189.970,85</w:t>
      </w:r>
      <w:r>
        <w:t xml:space="preserve"> kn ili </w:t>
      </w:r>
      <w:r w:rsidR="00312028">
        <w:t>97,42</w:t>
      </w:r>
      <w:r>
        <w:t xml:space="preserve">% u odnosu na plan. </w:t>
      </w:r>
    </w:p>
    <w:p w:rsidR="00791D6C" w:rsidRDefault="00791D6C" w:rsidP="00791D6C">
      <w:pPr>
        <w:jc w:val="both"/>
      </w:pPr>
      <w:r>
        <w:t>Otpis dugotrajne imovine nabavljene prije 01.01. 2008. godine vrši se na teret vlastitih izvora i on iznosi 1.859.189,48 kn.</w:t>
      </w:r>
    </w:p>
    <w:p w:rsidR="00791D6C" w:rsidRDefault="00791D6C" w:rsidP="00791D6C">
      <w:pPr>
        <w:jc w:val="both"/>
      </w:pPr>
    </w:p>
    <w:p w:rsidR="00791D6C" w:rsidRPr="00405030" w:rsidRDefault="00791D6C" w:rsidP="00791D6C">
      <w:pPr>
        <w:jc w:val="both"/>
        <w:rPr>
          <w:b/>
        </w:rPr>
      </w:pPr>
      <w:r w:rsidRPr="00405030">
        <w:rPr>
          <w:b/>
        </w:rPr>
        <w:t xml:space="preserve">4. Financijski rashodi </w:t>
      </w:r>
    </w:p>
    <w:p w:rsidR="00791D6C" w:rsidRDefault="00791D6C" w:rsidP="00791D6C">
      <w:pPr>
        <w:jc w:val="both"/>
      </w:pPr>
    </w:p>
    <w:p w:rsidR="00791D6C" w:rsidRDefault="00791D6C" w:rsidP="00791D6C">
      <w:pPr>
        <w:jc w:val="both"/>
      </w:pPr>
      <w:r>
        <w:t xml:space="preserve">Financijske rashode čine   kamate po dugoročnom kreditu </w:t>
      </w:r>
      <w:r w:rsidR="00312028">
        <w:t>Zagrebačke banke d.d.</w:t>
      </w:r>
      <w:r>
        <w:t>od 38.000.000,00 kn iskorištenom u 2015. godini za izgradnju dijela infrastrukture u lučkom području i otkup zemljišta u lučkom području</w:t>
      </w:r>
      <w:r w:rsidR="00312028">
        <w:t>, interkalarne kamate na djelomično iskorišten kredit HBOR-a</w:t>
      </w:r>
      <w:r>
        <w:t xml:space="preserve"> u iznosu od 80.000.000,00 kn koji je odobren u tijeku 2018. godine </w:t>
      </w:r>
      <w:r w:rsidR="00312028">
        <w:t xml:space="preserve">, u 2019. </w:t>
      </w:r>
      <w:r w:rsidR="000C5EE5">
        <w:t>g</w:t>
      </w:r>
      <w:r w:rsidR="00312028">
        <w:t>odini iskorišten u iznosu 35.573.376,98 kn</w:t>
      </w:r>
      <w:r>
        <w:t>,</w:t>
      </w:r>
      <w:r w:rsidR="00312028" w:rsidRPr="00312028">
        <w:t xml:space="preserve"> </w:t>
      </w:r>
      <w:r w:rsidR="00312028">
        <w:t xml:space="preserve">negativne tečajne razlike, bankarske usluge i usluge platnog prometa, </w:t>
      </w:r>
      <w:r>
        <w:t xml:space="preserve">što ukupno iznosi </w:t>
      </w:r>
      <w:r w:rsidR="00312028">
        <w:t>1.886.602,94</w:t>
      </w:r>
      <w:r>
        <w:t xml:space="preserve"> kn ili </w:t>
      </w:r>
      <w:r w:rsidR="00312028">
        <w:t>98,44</w:t>
      </w:r>
      <w:r>
        <w:t xml:space="preserve"> % u odnosu na plan.</w:t>
      </w:r>
    </w:p>
    <w:p w:rsidR="00791D6C" w:rsidRDefault="00791D6C" w:rsidP="00791D6C">
      <w:pPr>
        <w:jc w:val="both"/>
      </w:pPr>
    </w:p>
    <w:p w:rsidR="00791D6C" w:rsidRDefault="00791D6C" w:rsidP="00791D6C">
      <w:pPr>
        <w:jc w:val="both"/>
        <w:rPr>
          <w:b/>
        </w:rPr>
      </w:pPr>
      <w:r w:rsidRPr="00405030">
        <w:rPr>
          <w:b/>
        </w:rPr>
        <w:t>5.</w:t>
      </w:r>
      <w:r>
        <w:rPr>
          <w:b/>
        </w:rPr>
        <w:t xml:space="preserve"> Donacije</w:t>
      </w:r>
    </w:p>
    <w:p w:rsidR="00791D6C" w:rsidRDefault="00791D6C" w:rsidP="00791D6C">
      <w:pPr>
        <w:jc w:val="both"/>
        <w:rPr>
          <w:b/>
        </w:rPr>
      </w:pPr>
    </w:p>
    <w:p w:rsidR="00791D6C" w:rsidRDefault="00791D6C" w:rsidP="00791D6C">
      <w:pPr>
        <w:jc w:val="both"/>
      </w:pPr>
      <w:r>
        <w:t xml:space="preserve">Donacije nisu ostvarene. </w:t>
      </w:r>
    </w:p>
    <w:p w:rsidR="00791D6C" w:rsidRDefault="00791D6C" w:rsidP="00791D6C">
      <w:pPr>
        <w:jc w:val="both"/>
      </w:pPr>
    </w:p>
    <w:p w:rsidR="00791D6C" w:rsidRDefault="00791D6C" w:rsidP="00791D6C">
      <w:pPr>
        <w:jc w:val="both"/>
        <w:rPr>
          <w:b/>
        </w:rPr>
      </w:pPr>
      <w:r w:rsidRPr="0039752F">
        <w:rPr>
          <w:b/>
        </w:rPr>
        <w:t>6. Ostali rashodi</w:t>
      </w:r>
    </w:p>
    <w:p w:rsidR="00791D6C" w:rsidRDefault="00791D6C" w:rsidP="00791D6C">
      <w:pPr>
        <w:jc w:val="both"/>
        <w:rPr>
          <w:b/>
        </w:rPr>
      </w:pPr>
    </w:p>
    <w:p w:rsidR="00791D6C" w:rsidRDefault="00791D6C" w:rsidP="00791D6C">
      <w:pPr>
        <w:jc w:val="both"/>
      </w:pPr>
      <w:r>
        <w:t>Ostale rashode čine upravne pristojbe, oglasi u novinama</w:t>
      </w:r>
      <w:r w:rsidR="00312028">
        <w:t xml:space="preserve"> i radiju</w:t>
      </w:r>
      <w:r>
        <w:t xml:space="preserve">, porez na cestovna motorna vozila i ostali nespomenuti rashodi u ukupnom iznosu od </w:t>
      </w:r>
      <w:r w:rsidR="002C749F">
        <w:t>13.397,81</w:t>
      </w:r>
      <w:r>
        <w:t xml:space="preserve"> kn ili </w:t>
      </w:r>
      <w:r w:rsidR="002C749F">
        <w:t>49,26</w:t>
      </w:r>
      <w:r>
        <w:t xml:space="preserve"> % od plana. </w:t>
      </w:r>
    </w:p>
    <w:p w:rsidR="00791D6C" w:rsidRDefault="00791D6C" w:rsidP="00791D6C">
      <w:pPr>
        <w:jc w:val="both"/>
      </w:pPr>
    </w:p>
    <w:p w:rsidR="00791D6C" w:rsidRPr="00DB7576" w:rsidRDefault="00791D6C" w:rsidP="00791D6C">
      <w:pPr>
        <w:jc w:val="both"/>
        <w:rPr>
          <w:b/>
        </w:rPr>
      </w:pPr>
      <w:r w:rsidRPr="00DB7576">
        <w:rPr>
          <w:b/>
        </w:rPr>
        <w:t>VIŠAK PRIHODA</w:t>
      </w:r>
    </w:p>
    <w:p w:rsidR="00791D6C" w:rsidRPr="00DB7576" w:rsidRDefault="00791D6C" w:rsidP="00791D6C">
      <w:pPr>
        <w:jc w:val="both"/>
        <w:rPr>
          <w:b/>
        </w:rPr>
      </w:pPr>
    </w:p>
    <w:p w:rsidR="00791D6C" w:rsidRPr="00DB7576" w:rsidRDefault="00791D6C" w:rsidP="00791D6C">
      <w:pPr>
        <w:rPr>
          <w:b/>
        </w:rPr>
      </w:pPr>
    </w:p>
    <w:p w:rsidR="00791D6C" w:rsidRPr="00DB7576" w:rsidRDefault="00791D6C" w:rsidP="00791D6C">
      <w:pPr>
        <w:jc w:val="both"/>
      </w:pPr>
      <w:r w:rsidRPr="00DB7576">
        <w:t xml:space="preserve">Razlika između ukupnih prihoda  u iznosu od </w:t>
      </w:r>
      <w:r w:rsidR="002C749F">
        <w:t xml:space="preserve"> 5.35</w:t>
      </w:r>
      <w:r w:rsidR="00ED4E3D">
        <w:t>1.269,</w:t>
      </w:r>
      <w:r w:rsidR="002C749F">
        <w:t>40 kn</w:t>
      </w:r>
      <w:r w:rsidRPr="00DB7576">
        <w:t xml:space="preserve">  i ukupnih rashoda u iznosu od</w:t>
      </w:r>
      <w:r w:rsidR="007C652A">
        <w:t xml:space="preserve"> 5.323.429,38</w:t>
      </w:r>
      <w:r w:rsidRPr="00DB7576">
        <w:t xml:space="preserve"> kn čini višak prihoda  poslovanja u 201</w:t>
      </w:r>
      <w:r w:rsidR="007C652A">
        <w:t>9</w:t>
      </w:r>
      <w:r w:rsidRPr="00DB7576">
        <w:t xml:space="preserve">. godini i iznosi </w:t>
      </w:r>
      <w:r w:rsidR="00ED4E3D">
        <w:t>27.840,02</w:t>
      </w:r>
      <w:r w:rsidRPr="00DB7576">
        <w:t xml:space="preserve"> kn. </w:t>
      </w:r>
    </w:p>
    <w:p w:rsidR="00791D6C" w:rsidRPr="00DB7576" w:rsidRDefault="00791D6C" w:rsidP="00791D6C">
      <w:pPr>
        <w:rPr>
          <w:b/>
        </w:rPr>
      </w:pPr>
    </w:p>
    <w:p w:rsidR="00791D6C" w:rsidRDefault="00791D6C" w:rsidP="00791D6C">
      <w:pPr>
        <w:rPr>
          <w:b/>
        </w:rPr>
      </w:pPr>
    </w:p>
    <w:p w:rsidR="00791D6C" w:rsidRDefault="00791D6C" w:rsidP="00791D6C">
      <w:pPr>
        <w:rPr>
          <w:b/>
        </w:rPr>
      </w:pPr>
      <w:r w:rsidRPr="00607CCB">
        <w:rPr>
          <w:b/>
        </w:rPr>
        <w:t>SUDSKI SPOROVI</w:t>
      </w:r>
    </w:p>
    <w:p w:rsidR="00791D6C" w:rsidRDefault="00791D6C" w:rsidP="00791D6C">
      <w:pPr>
        <w:rPr>
          <w:b/>
        </w:rPr>
      </w:pPr>
    </w:p>
    <w:p w:rsidR="00791D6C" w:rsidRPr="00DD7491" w:rsidRDefault="00791D6C" w:rsidP="00791D6C">
      <w:r w:rsidRPr="00DD7491">
        <w:t>Lučka uprava Slavonski Brod kao tužitelj ima u tijeku dva sudska spora</w:t>
      </w:r>
      <w:r>
        <w:t>.</w:t>
      </w:r>
    </w:p>
    <w:p w:rsidR="00791D6C" w:rsidRDefault="00791D6C" w:rsidP="00791D6C">
      <w:pPr>
        <w:jc w:val="both"/>
      </w:pPr>
      <w:r>
        <w:t xml:space="preserve">Jedan spor se odnosio na HŽ Cargo d.o.o. Zagreb za izgubljene prihode, a sve zbog neispunjenja ugovora LD-10-12/01 i LD-10-12/02 zaključenih 2010. godine. Lučka uprava je zbog neispunjenja oba ugovora i niza neuspješnih poticanja HŽ Cargo d.o.o. da  prolongira </w:t>
      </w:r>
      <w:r w:rsidR="007C652A">
        <w:t xml:space="preserve">ugovorene </w:t>
      </w:r>
      <w:r>
        <w:t>rok</w:t>
      </w:r>
      <w:r w:rsidR="007C652A">
        <w:t>ove</w:t>
      </w:r>
      <w:r>
        <w:t xml:space="preserve"> i pristupi izvršenju ugovornih obveza jednostrano raskinula oba ugovora 01.07.2016. godine.</w:t>
      </w:r>
    </w:p>
    <w:p w:rsidR="00791D6C" w:rsidRDefault="00791D6C" w:rsidP="00791D6C">
      <w:pPr>
        <w:jc w:val="both"/>
      </w:pPr>
      <w:r>
        <w:t xml:space="preserve">Budući su ugovori bili na snazi  šest godina te da je u prvim godinama ugovora HŽ Cargo d.o.o. ipak nešto izvršio po ugovorenim investicijskim ulaganjima u lučkom području, a najviše zbog toga što je HŽ Cargo d.o.o., zbog svoje osnovne djelatnosti poželjan partner za luku i lučke djelatnosti, pristupilo se podnošenju tužbe za neostvarene prihode koji bi bili rezultat dobrog izvršenja ugovora u razdoblju dok su ugovori bili na snazi, očekujući da će HŽ Cargo d.o.o. pristupiti mirnom rješenju spora i vratiti se u lučko područje kao koncesionar. Budući nije bilo egzaktnih dokaza za visinu tražbine procijenjena je tražbina na 45.000.000,00 kn u svrhu podnošenja tužbe. Nakon izvršenog financijskog vještačenja u tijeku 2018. godine donesena je presuda Trgovačkog suda  u Osijeku u korist Lučke uprave </w:t>
      </w:r>
      <w:r>
        <w:lastRenderedPageBreak/>
        <w:t>Slavonski Brod na iznos 42.450.000,00</w:t>
      </w:r>
      <w:r w:rsidR="007C652A">
        <w:t xml:space="preserve"> </w:t>
      </w:r>
      <w:r>
        <w:t>kn sa pripadajućim zateznim kamatama i naknadom troškova postupka.</w:t>
      </w:r>
    </w:p>
    <w:p w:rsidR="00791D6C" w:rsidRPr="00DD7491" w:rsidRDefault="00791D6C" w:rsidP="00791D6C">
      <w:pPr>
        <w:jc w:val="both"/>
        <w:rPr>
          <w:highlight w:val="yellow"/>
        </w:rPr>
      </w:pPr>
      <w:r>
        <w:t>Drugi spor je  vođen podneskom tužbe protiv Općine Gornja Vrba od 2015. godine radi uplaćenog komunalnog doprinosa u iznosu 53.757,00 kn po rješenju tuženika u svrhu  izgradnje objekata i uređenja komunalne infrastrukture prema programu izgradnje tih objekata Općine Gornja Vrba za razdoblje od 2010. do 2012. godine. Budući da tuženik nije ispunio svoju obvezu za područje za koje je plaćen komunalni doprinos, jer nije obavio nikakve radove, Lučka uprava je tužbenim zahtjevom zatražila povrat uplaćenog komunalnog doprinosa sa pripadajućom kamatom.</w:t>
      </w:r>
      <w:r w:rsidR="00147D59">
        <w:t xml:space="preserve"> Donesena je prvostupanjska presuda u korist Lučke uprave.</w:t>
      </w:r>
    </w:p>
    <w:p w:rsidR="00791D6C" w:rsidRDefault="00791D6C" w:rsidP="00E04246">
      <w:pPr>
        <w:jc w:val="both"/>
      </w:pPr>
      <w:r>
        <w:t>U</w:t>
      </w:r>
      <w:r w:rsidRPr="00607CCB">
        <w:t xml:space="preserve"> oba sudska spora tuženici su uložili žalbe na Visoki trgovački sud.</w:t>
      </w:r>
    </w:p>
    <w:p w:rsidR="00791D6C" w:rsidRDefault="00791D6C" w:rsidP="00791D6C"/>
    <w:p w:rsidR="00791D6C" w:rsidRDefault="00791D6C" w:rsidP="00791D6C">
      <w:pPr>
        <w:jc w:val="both"/>
        <w:rPr>
          <w:b/>
        </w:rPr>
      </w:pPr>
      <w:r>
        <w:rPr>
          <w:b/>
        </w:rPr>
        <w:t>BILANCA</w:t>
      </w:r>
    </w:p>
    <w:p w:rsidR="00791D6C" w:rsidRDefault="00791D6C" w:rsidP="00791D6C">
      <w:pPr>
        <w:jc w:val="both"/>
        <w:rPr>
          <w:b/>
        </w:rPr>
      </w:pPr>
    </w:p>
    <w:p w:rsidR="00791D6C" w:rsidRPr="006E5576" w:rsidRDefault="00791D6C" w:rsidP="00791D6C">
      <w:pPr>
        <w:jc w:val="both"/>
      </w:pPr>
      <w:r>
        <w:t>Bilanca iskazuje sustavni pregled imovine  Lučke uprave Slavonski Brod i njenih izvora na dan 31. prosinac 201</w:t>
      </w:r>
      <w:r w:rsidR="004275FB">
        <w:t>9</w:t>
      </w:r>
      <w:r>
        <w:t>. godine i ima sljedeće ustrojstvo:</w:t>
      </w:r>
    </w:p>
    <w:p w:rsidR="00791D6C" w:rsidRDefault="00791D6C" w:rsidP="00791D6C">
      <w:pPr>
        <w:jc w:val="both"/>
        <w:rPr>
          <w:b/>
        </w:rPr>
      </w:pPr>
    </w:p>
    <w:p w:rsidR="00791D6C" w:rsidRPr="006E5576" w:rsidRDefault="00791D6C" w:rsidP="00791D6C">
      <w:pPr>
        <w:jc w:val="right"/>
        <w:rPr>
          <w:b/>
        </w:rPr>
      </w:pPr>
      <w:r>
        <w:rPr>
          <w:b/>
        </w:rPr>
        <w:t>U kn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4874"/>
        <w:gridCol w:w="2506"/>
        <w:gridCol w:w="1440"/>
      </w:tblGrid>
      <w:tr w:rsidR="00791D6C" w:rsidTr="00F22F90">
        <w:trPr>
          <w:trHeight w:val="1133"/>
        </w:trPr>
        <w:tc>
          <w:tcPr>
            <w:tcW w:w="1080" w:type="dxa"/>
          </w:tcPr>
          <w:p w:rsidR="00791D6C" w:rsidRPr="00E7443D" w:rsidRDefault="00791D6C" w:rsidP="00F22F90">
            <w:pPr>
              <w:rPr>
                <w:b/>
              </w:rPr>
            </w:pPr>
            <w:r>
              <w:rPr>
                <w:b/>
              </w:rPr>
              <w:t xml:space="preserve"> </w:t>
            </w:r>
          </w:p>
        </w:tc>
        <w:tc>
          <w:tcPr>
            <w:tcW w:w="4874" w:type="dxa"/>
          </w:tcPr>
          <w:p w:rsidR="00791D6C" w:rsidRPr="00E7443D" w:rsidRDefault="00791D6C" w:rsidP="00F22F90">
            <w:pPr>
              <w:rPr>
                <w:b/>
              </w:rPr>
            </w:pPr>
          </w:p>
          <w:p w:rsidR="00791D6C" w:rsidRPr="00E7443D" w:rsidRDefault="00791D6C" w:rsidP="00F22F90">
            <w:pPr>
              <w:jc w:val="center"/>
              <w:rPr>
                <w:b/>
              </w:rPr>
            </w:pPr>
            <w:r w:rsidRPr="00E7443D">
              <w:rPr>
                <w:b/>
              </w:rPr>
              <w:t>O</w:t>
            </w:r>
            <w:r>
              <w:rPr>
                <w:b/>
              </w:rPr>
              <w:t xml:space="preserve"> </w:t>
            </w:r>
            <w:r w:rsidRPr="00E7443D">
              <w:rPr>
                <w:b/>
              </w:rPr>
              <w:t xml:space="preserve"> P</w:t>
            </w:r>
            <w:r>
              <w:rPr>
                <w:b/>
              </w:rPr>
              <w:t xml:space="preserve"> </w:t>
            </w:r>
            <w:r w:rsidRPr="00E7443D">
              <w:rPr>
                <w:b/>
              </w:rPr>
              <w:t xml:space="preserve"> I</w:t>
            </w:r>
            <w:r>
              <w:rPr>
                <w:b/>
              </w:rPr>
              <w:t xml:space="preserve"> </w:t>
            </w:r>
            <w:r w:rsidRPr="00E7443D">
              <w:rPr>
                <w:b/>
              </w:rPr>
              <w:t xml:space="preserve"> S</w:t>
            </w:r>
          </w:p>
        </w:tc>
        <w:tc>
          <w:tcPr>
            <w:tcW w:w="2506" w:type="dxa"/>
          </w:tcPr>
          <w:p w:rsidR="00791D6C" w:rsidRPr="00E7443D" w:rsidRDefault="00791D6C" w:rsidP="00F22F90">
            <w:pPr>
              <w:rPr>
                <w:b/>
              </w:rPr>
            </w:pPr>
          </w:p>
          <w:p w:rsidR="00791D6C" w:rsidRPr="00E7443D" w:rsidRDefault="00791D6C" w:rsidP="00F22F90">
            <w:pPr>
              <w:jc w:val="center"/>
              <w:rPr>
                <w:b/>
              </w:rPr>
            </w:pPr>
            <w:r w:rsidRPr="00E7443D">
              <w:rPr>
                <w:b/>
              </w:rPr>
              <w:t>Iznos</w:t>
            </w:r>
          </w:p>
          <w:p w:rsidR="00791D6C" w:rsidRPr="00E7443D" w:rsidRDefault="00791D6C" w:rsidP="00F22F90">
            <w:pPr>
              <w:jc w:val="right"/>
              <w:rPr>
                <w:b/>
              </w:rPr>
            </w:pPr>
          </w:p>
          <w:p w:rsidR="00791D6C" w:rsidRPr="00E7443D" w:rsidRDefault="00791D6C" w:rsidP="00F22F90">
            <w:pPr>
              <w:jc w:val="right"/>
              <w:rPr>
                <w:b/>
              </w:rPr>
            </w:pPr>
          </w:p>
        </w:tc>
        <w:tc>
          <w:tcPr>
            <w:tcW w:w="1440" w:type="dxa"/>
          </w:tcPr>
          <w:p w:rsidR="00791D6C" w:rsidRPr="00E930AD" w:rsidRDefault="00791D6C" w:rsidP="00F22F90">
            <w:pPr>
              <w:jc w:val="right"/>
              <w:rPr>
                <w:b/>
              </w:rPr>
            </w:pPr>
          </w:p>
          <w:p w:rsidR="00791D6C" w:rsidRDefault="00791D6C" w:rsidP="00F22F90">
            <w:pPr>
              <w:jc w:val="right"/>
            </w:pPr>
            <w:r>
              <w:rPr>
                <w:b/>
              </w:rPr>
              <w:t>% učešća u ukupnom iznosu</w:t>
            </w:r>
          </w:p>
        </w:tc>
      </w:tr>
      <w:tr w:rsidR="00791D6C" w:rsidTr="00F22F90">
        <w:trPr>
          <w:trHeight w:val="498"/>
        </w:trPr>
        <w:tc>
          <w:tcPr>
            <w:tcW w:w="1080" w:type="dxa"/>
          </w:tcPr>
          <w:p w:rsidR="00791D6C" w:rsidRPr="00E7443D" w:rsidRDefault="00791D6C" w:rsidP="00F22F90">
            <w:pPr>
              <w:jc w:val="both"/>
              <w:rPr>
                <w:b/>
              </w:rPr>
            </w:pPr>
            <w:r w:rsidRPr="00E7443D">
              <w:rPr>
                <w:b/>
              </w:rPr>
              <w:t>A.</w:t>
            </w:r>
          </w:p>
        </w:tc>
        <w:tc>
          <w:tcPr>
            <w:tcW w:w="4874" w:type="dxa"/>
          </w:tcPr>
          <w:p w:rsidR="00791D6C" w:rsidRPr="00E7443D" w:rsidRDefault="00791D6C" w:rsidP="00F22F90">
            <w:pPr>
              <w:jc w:val="both"/>
              <w:rPr>
                <w:b/>
              </w:rPr>
            </w:pPr>
            <w:r w:rsidRPr="00E7443D">
              <w:rPr>
                <w:b/>
              </w:rPr>
              <w:t>IMOVINA</w:t>
            </w:r>
          </w:p>
        </w:tc>
        <w:tc>
          <w:tcPr>
            <w:tcW w:w="2506" w:type="dxa"/>
          </w:tcPr>
          <w:p w:rsidR="00791D6C" w:rsidRPr="00E7443D" w:rsidRDefault="00B05672" w:rsidP="00F22F90">
            <w:pPr>
              <w:jc w:val="right"/>
              <w:rPr>
                <w:b/>
              </w:rPr>
            </w:pPr>
            <w:r>
              <w:rPr>
                <w:b/>
              </w:rPr>
              <w:t>250.823.448,06</w:t>
            </w:r>
          </w:p>
        </w:tc>
        <w:tc>
          <w:tcPr>
            <w:tcW w:w="1440" w:type="dxa"/>
          </w:tcPr>
          <w:p w:rsidR="00791D6C" w:rsidRPr="00E7443D" w:rsidRDefault="00791D6C" w:rsidP="00F22F90">
            <w:pPr>
              <w:jc w:val="right"/>
              <w:rPr>
                <w:b/>
              </w:rPr>
            </w:pPr>
            <w:r>
              <w:rPr>
                <w:b/>
              </w:rPr>
              <w:t>100,00</w:t>
            </w:r>
          </w:p>
        </w:tc>
      </w:tr>
      <w:tr w:rsidR="00791D6C" w:rsidTr="00F22F90">
        <w:trPr>
          <w:trHeight w:val="469"/>
        </w:trPr>
        <w:tc>
          <w:tcPr>
            <w:tcW w:w="1080" w:type="dxa"/>
          </w:tcPr>
          <w:p w:rsidR="00791D6C" w:rsidRDefault="00791D6C" w:rsidP="00F22F90">
            <w:pPr>
              <w:jc w:val="both"/>
            </w:pPr>
            <w:r>
              <w:t>1.</w:t>
            </w:r>
          </w:p>
        </w:tc>
        <w:tc>
          <w:tcPr>
            <w:tcW w:w="4874" w:type="dxa"/>
          </w:tcPr>
          <w:p w:rsidR="00791D6C" w:rsidRDefault="00791D6C" w:rsidP="00F22F90">
            <w:pPr>
              <w:jc w:val="both"/>
            </w:pPr>
            <w:r>
              <w:t>Nefinancijska imovina</w:t>
            </w:r>
          </w:p>
        </w:tc>
        <w:tc>
          <w:tcPr>
            <w:tcW w:w="2506" w:type="dxa"/>
          </w:tcPr>
          <w:p w:rsidR="00791D6C" w:rsidRDefault="004275FB" w:rsidP="00F22F90">
            <w:pPr>
              <w:jc w:val="right"/>
            </w:pPr>
            <w:r>
              <w:t>225.735.668,11</w:t>
            </w:r>
          </w:p>
        </w:tc>
        <w:tc>
          <w:tcPr>
            <w:tcW w:w="1440" w:type="dxa"/>
          </w:tcPr>
          <w:p w:rsidR="00791D6C" w:rsidRDefault="000B1726" w:rsidP="00F22F90">
            <w:pPr>
              <w:jc w:val="right"/>
            </w:pPr>
            <w:r>
              <w:t>90,00</w:t>
            </w:r>
          </w:p>
        </w:tc>
      </w:tr>
      <w:tr w:rsidR="00791D6C" w:rsidTr="00F22F90">
        <w:trPr>
          <w:trHeight w:val="469"/>
        </w:trPr>
        <w:tc>
          <w:tcPr>
            <w:tcW w:w="1080" w:type="dxa"/>
          </w:tcPr>
          <w:p w:rsidR="00791D6C" w:rsidRDefault="00791D6C" w:rsidP="00F22F90">
            <w:pPr>
              <w:jc w:val="both"/>
            </w:pPr>
            <w:r>
              <w:t>1.1.</w:t>
            </w:r>
          </w:p>
        </w:tc>
        <w:tc>
          <w:tcPr>
            <w:tcW w:w="4874" w:type="dxa"/>
          </w:tcPr>
          <w:p w:rsidR="00791D6C" w:rsidRDefault="00791D6C" w:rsidP="00F22F90">
            <w:pPr>
              <w:jc w:val="both"/>
            </w:pPr>
            <w:r>
              <w:t>Neproizvedena dugotrajna imovina</w:t>
            </w:r>
          </w:p>
        </w:tc>
        <w:tc>
          <w:tcPr>
            <w:tcW w:w="2506" w:type="dxa"/>
          </w:tcPr>
          <w:p w:rsidR="00791D6C" w:rsidRDefault="00791D6C" w:rsidP="004275FB">
            <w:pPr>
              <w:jc w:val="right"/>
            </w:pPr>
            <w:r>
              <w:t>34.</w:t>
            </w:r>
            <w:r w:rsidR="004275FB">
              <w:t>733.236,39</w:t>
            </w:r>
          </w:p>
        </w:tc>
        <w:tc>
          <w:tcPr>
            <w:tcW w:w="1440" w:type="dxa"/>
          </w:tcPr>
          <w:p w:rsidR="00791D6C" w:rsidRDefault="000B1726" w:rsidP="00F22F90">
            <w:pPr>
              <w:jc w:val="right"/>
            </w:pPr>
            <w:r>
              <w:t>13,85</w:t>
            </w:r>
          </w:p>
        </w:tc>
      </w:tr>
      <w:tr w:rsidR="00791D6C" w:rsidTr="00F22F90">
        <w:trPr>
          <w:trHeight w:val="469"/>
        </w:trPr>
        <w:tc>
          <w:tcPr>
            <w:tcW w:w="1080" w:type="dxa"/>
          </w:tcPr>
          <w:p w:rsidR="00791D6C" w:rsidRDefault="00791D6C" w:rsidP="00F22F90">
            <w:pPr>
              <w:jc w:val="both"/>
            </w:pPr>
            <w:r>
              <w:t>1.2.</w:t>
            </w:r>
          </w:p>
        </w:tc>
        <w:tc>
          <w:tcPr>
            <w:tcW w:w="4874" w:type="dxa"/>
          </w:tcPr>
          <w:p w:rsidR="00791D6C" w:rsidRDefault="00791D6C" w:rsidP="00F22F90">
            <w:pPr>
              <w:jc w:val="both"/>
            </w:pPr>
            <w:r>
              <w:t>Proizvedena dugotrajna imovina</w:t>
            </w:r>
          </w:p>
        </w:tc>
        <w:tc>
          <w:tcPr>
            <w:tcW w:w="2506" w:type="dxa"/>
          </w:tcPr>
          <w:p w:rsidR="00791D6C" w:rsidRDefault="004275FB" w:rsidP="004275FB">
            <w:pPr>
              <w:jc w:val="right"/>
            </w:pPr>
            <w:r>
              <w:t>21.017.552,76</w:t>
            </w:r>
          </w:p>
        </w:tc>
        <w:tc>
          <w:tcPr>
            <w:tcW w:w="1440" w:type="dxa"/>
          </w:tcPr>
          <w:p w:rsidR="00791D6C" w:rsidRDefault="000B1726" w:rsidP="00F22F90">
            <w:pPr>
              <w:jc w:val="right"/>
            </w:pPr>
            <w:r>
              <w:t>8,38</w:t>
            </w:r>
          </w:p>
        </w:tc>
      </w:tr>
      <w:tr w:rsidR="00791D6C" w:rsidTr="00F22F90">
        <w:trPr>
          <w:trHeight w:val="469"/>
        </w:trPr>
        <w:tc>
          <w:tcPr>
            <w:tcW w:w="1080" w:type="dxa"/>
          </w:tcPr>
          <w:p w:rsidR="00791D6C" w:rsidRDefault="00CE7A4F" w:rsidP="00F22F90">
            <w:pPr>
              <w:jc w:val="both"/>
            </w:pPr>
            <w:r>
              <w:t>1.3</w:t>
            </w:r>
            <w:r w:rsidR="00791D6C">
              <w:t>.</w:t>
            </w:r>
          </w:p>
        </w:tc>
        <w:tc>
          <w:tcPr>
            <w:tcW w:w="4874" w:type="dxa"/>
          </w:tcPr>
          <w:p w:rsidR="00791D6C" w:rsidRDefault="00791D6C" w:rsidP="00F22F90">
            <w:pPr>
              <w:jc w:val="both"/>
            </w:pPr>
            <w:r>
              <w:t>Nefinancijska imovina u pripremi</w:t>
            </w:r>
          </w:p>
        </w:tc>
        <w:tc>
          <w:tcPr>
            <w:tcW w:w="2506" w:type="dxa"/>
          </w:tcPr>
          <w:p w:rsidR="00791D6C" w:rsidRDefault="004275FB" w:rsidP="00F22F90">
            <w:pPr>
              <w:jc w:val="right"/>
            </w:pPr>
            <w:r>
              <w:t>169.984.878,96</w:t>
            </w:r>
          </w:p>
        </w:tc>
        <w:tc>
          <w:tcPr>
            <w:tcW w:w="1440" w:type="dxa"/>
          </w:tcPr>
          <w:p w:rsidR="00791D6C" w:rsidRDefault="000B1726" w:rsidP="00F22F90">
            <w:pPr>
              <w:jc w:val="right"/>
            </w:pPr>
            <w:r>
              <w:t>67,77</w:t>
            </w:r>
          </w:p>
        </w:tc>
      </w:tr>
      <w:tr w:rsidR="00791D6C" w:rsidTr="00F22F90">
        <w:trPr>
          <w:trHeight w:val="469"/>
        </w:trPr>
        <w:tc>
          <w:tcPr>
            <w:tcW w:w="1080" w:type="dxa"/>
          </w:tcPr>
          <w:p w:rsidR="00791D6C" w:rsidRDefault="00791D6C" w:rsidP="00F22F90">
            <w:pPr>
              <w:jc w:val="both"/>
            </w:pPr>
            <w:r>
              <w:t>2.</w:t>
            </w:r>
          </w:p>
        </w:tc>
        <w:tc>
          <w:tcPr>
            <w:tcW w:w="4874" w:type="dxa"/>
          </w:tcPr>
          <w:p w:rsidR="00791D6C" w:rsidRDefault="00791D6C" w:rsidP="00F22F90">
            <w:pPr>
              <w:jc w:val="both"/>
            </w:pPr>
            <w:r>
              <w:t>Financijska imovina</w:t>
            </w:r>
          </w:p>
        </w:tc>
        <w:tc>
          <w:tcPr>
            <w:tcW w:w="2506" w:type="dxa"/>
          </w:tcPr>
          <w:p w:rsidR="004275FB" w:rsidRDefault="004275FB" w:rsidP="00F22F90">
            <w:pPr>
              <w:jc w:val="right"/>
            </w:pPr>
            <w:r>
              <w:t>25.087.779,95</w:t>
            </w:r>
          </w:p>
        </w:tc>
        <w:tc>
          <w:tcPr>
            <w:tcW w:w="1440" w:type="dxa"/>
          </w:tcPr>
          <w:p w:rsidR="00791D6C" w:rsidRDefault="000B1726" w:rsidP="00F22F90">
            <w:pPr>
              <w:jc w:val="right"/>
            </w:pPr>
            <w:r>
              <w:t>10,00</w:t>
            </w:r>
          </w:p>
        </w:tc>
      </w:tr>
      <w:tr w:rsidR="00791D6C" w:rsidTr="004275FB">
        <w:trPr>
          <w:trHeight w:val="347"/>
        </w:trPr>
        <w:tc>
          <w:tcPr>
            <w:tcW w:w="1080" w:type="dxa"/>
          </w:tcPr>
          <w:p w:rsidR="00791D6C" w:rsidRDefault="00791D6C" w:rsidP="00F22F90">
            <w:pPr>
              <w:jc w:val="both"/>
            </w:pPr>
            <w:r>
              <w:t>2.1.</w:t>
            </w:r>
          </w:p>
        </w:tc>
        <w:tc>
          <w:tcPr>
            <w:tcW w:w="4874" w:type="dxa"/>
          </w:tcPr>
          <w:p w:rsidR="00791D6C" w:rsidRDefault="00791D6C" w:rsidP="00F22F90">
            <w:pPr>
              <w:jc w:val="both"/>
            </w:pPr>
            <w:r>
              <w:t>Novac u banci i blagajni</w:t>
            </w:r>
          </w:p>
        </w:tc>
        <w:tc>
          <w:tcPr>
            <w:tcW w:w="2506" w:type="dxa"/>
          </w:tcPr>
          <w:p w:rsidR="00791D6C" w:rsidRDefault="004275FB" w:rsidP="004275FB">
            <w:pPr>
              <w:jc w:val="right"/>
            </w:pPr>
            <w:r>
              <w:t>1</w:t>
            </w:r>
            <w:r w:rsidR="00791D6C">
              <w:t>9.</w:t>
            </w:r>
            <w:r>
              <w:t>806.444,47</w:t>
            </w:r>
          </w:p>
        </w:tc>
        <w:tc>
          <w:tcPr>
            <w:tcW w:w="1440" w:type="dxa"/>
          </w:tcPr>
          <w:p w:rsidR="00791D6C" w:rsidRDefault="000B1726" w:rsidP="00F22F90">
            <w:pPr>
              <w:jc w:val="right"/>
            </w:pPr>
            <w:r>
              <w:t>7,90</w:t>
            </w:r>
          </w:p>
        </w:tc>
      </w:tr>
      <w:tr w:rsidR="000B1726" w:rsidTr="00F22F90">
        <w:trPr>
          <w:trHeight w:val="469"/>
        </w:trPr>
        <w:tc>
          <w:tcPr>
            <w:tcW w:w="1080" w:type="dxa"/>
          </w:tcPr>
          <w:p w:rsidR="000B1726" w:rsidRDefault="000B1726" w:rsidP="00F22F90">
            <w:pPr>
              <w:jc w:val="both"/>
            </w:pPr>
            <w:r>
              <w:t>2.2.</w:t>
            </w:r>
          </w:p>
        </w:tc>
        <w:tc>
          <w:tcPr>
            <w:tcW w:w="4874" w:type="dxa"/>
          </w:tcPr>
          <w:p w:rsidR="000B1726" w:rsidRDefault="000B1726" w:rsidP="004275FB">
            <w:pPr>
              <w:jc w:val="both"/>
            </w:pPr>
            <w:r>
              <w:t>Depoziti, jamčevine polozi, potraživanja od zaposlenih i ostalo</w:t>
            </w:r>
          </w:p>
        </w:tc>
        <w:tc>
          <w:tcPr>
            <w:tcW w:w="2506" w:type="dxa"/>
          </w:tcPr>
          <w:p w:rsidR="000B1726" w:rsidRDefault="000B1726" w:rsidP="004275FB">
            <w:pPr>
              <w:jc w:val="right"/>
            </w:pPr>
            <w:r>
              <w:t>5.072.699,47</w:t>
            </w:r>
          </w:p>
        </w:tc>
        <w:tc>
          <w:tcPr>
            <w:tcW w:w="1440" w:type="dxa"/>
          </w:tcPr>
          <w:p w:rsidR="000B1726" w:rsidRDefault="000B1726" w:rsidP="00A15491">
            <w:pPr>
              <w:jc w:val="right"/>
            </w:pPr>
            <w:r>
              <w:t>2,02</w:t>
            </w:r>
          </w:p>
        </w:tc>
      </w:tr>
      <w:tr w:rsidR="000B1726" w:rsidTr="00F22F90">
        <w:trPr>
          <w:trHeight w:val="330"/>
        </w:trPr>
        <w:tc>
          <w:tcPr>
            <w:tcW w:w="1080" w:type="dxa"/>
          </w:tcPr>
          <w:p w:rsidR="000B1726" w:rsidRDefault="000B1726" w:rsidP="00F22F90">
            <w:r>
              <w:t>2.5.</w:t>
            </w:r>
          </w:p>
        </w:tc>
        <w:tc>
          <w:tcPr>
            <w:tcW w:w="4874" w:type="dxa"/>
            <w:tcBorders>
              <w:bottom w:val="single" w:sz="4" w:space="0" w:color="auto"/>
            </w:tcBorders>
          </w:tcPr>
          <w:p w:rsidR="000B1726" w:rsidRDefault="000B1726" w:rsidP="00F22F90">
            <w:r>
              <w:t>Potraživanja za prihode</w:t>
            </w:r>
          </w:p>
        </w:tc>
        <w:tc>
          <w:tcPr>
            <w:tcW w:w="2506" w:type="dxa"/>
          </w:tcPr>
          <w:p w:rsidR="000B1726" w:rsidRDefault="000B1726" w:rsidP="00F22F90">
            <w:pPr>
              <w:jc w:val="right"/>
            </w:pPr>
            <w:r>
              <w:t>208.636,01</w:t>
            </w:r>
          </w:p>
        </w:tc>
        <w:tc>
          <w:tcPr>
            <w:tcW w:w="1440" w:type="dxa"/>
          </w:tcPr>
          <w:p w:rsidR="000B1726" w:rsidRDefault="000B1726" w:rsidP="00A15491">
            <w:pPr>
              <w:jc w:val="right"/>
            </w:pPr>
            <w:r>
              <w:t>0,08</w:t>
            </w:r>
          </w:p>
        </w:tc>
      </w:tr>
      <w:tr w:rsidR="000B1726" w:rsidRPr="00F10F56" w:rsidTr="00F22F90">
        <w:trPr>
          <w:trHeight w:val="469"/>
        </w:trPr>
        <w:tc>
          <w:tcPr>
            <w:tcW w:w="1080" w:type="dxa"/>
            <w:tcBorders>
              <w:right w:val="single" w:sz="4" w:space="0" w:color="auto"/>
            </w:tcBorders>
          </w:tcPr>
          <w:p w:rsidR="000B1726" w:rsidRPr="00E7443D" w:rsidRDefault="000B1726" w:rsidP="00F22F90">
            <w:pPr>
              <w:rPr>
                <w:b/>
              </w:rPr>
            </w:pPr>
            <w:r w:rsidRPr="00E7443D">
              <w:rPr>
                <w:b/>
              </w:rPr>
              <w:t>B.</w:t>
            </w:r>
          </w:p>
        </w:tc>
        <w:tc>
          <w:tcPr>
            <w:tcW w:w="4874" w:type="dxa"/>
            <w:tcBorders>
              <w:top w:val="single" w:sz="4" w:space="0" w:color="auto"/>
              <w:left w:val="single" w:sz="4" w:space="0" w:color="auto"/>
              <w:bottom w:val="single" w:sz="4" w:space="0" w:color="auto"/>
              <w:right w:val="single" w:sz="4" w:space="0" w:color="auto"/>
            </w:tcBorders>
          </w:tcPr>
          <w:p w:rsidR="000B1726" w:rsidRPr="00E7443D" w:rsidRDefault="000B1726" w:rsidP="00F22F90">
            <w:pPr>
              <w:rPr>
                <w:b/>
              </w:rPr>
            </w:pPr>
            <w:r>
              <w:rPr>
                <w:b/>
              </w:rPr>
              <w:t>OBVEZE I VLASTITI IZVORI</w:t>
            </w:r>
          </w:p>
        </w:tc>
        <w:tc>
          <w:tcPr>
            <w:tcW w:w="2506" w:type="dxa"/>
            <w:tcBorders>
              <w:left w:val="single" w:sz="4" w:space="0" w:color="auto"/>
            </w:tcBorders>
          </w:tcPr>
          <w:p w:rsidR="000B1726" w:rsidRPr="00E7443D" w:rsidRDefault="000B1726" w:rsidP="00B05672">
            <w:pPr>
              <w:jc w:val="right"/>
              <w:rPr>
                <w:b/>
              </w:rPr>
            </w:pPr>
            <w:r>
              <w:rPr>
                <w:b/>
              </w:rPr>
              <w:t>250.823.448,06</w:t>
            </w:r>
          </w:p>
        </w:tc>
        <w:tc>
          <w:tcPr>
            <w:tcW w:w="1440" w:type="dxa"/>
          </w:tcPr>
          <w:p w:rsidR="000B1726" w:rsidRPr="00F10F56" w:rsidRDefault="000B1726" w:rsidP="000B1726">
            <w:pPr>
              <w:jc w:val="right"/>
              <w:rPr>
                <w:b/>
              </w:rPr>
            </w:pPr>
            <w:r w:rsidRPr="00F10F56">
              <w:rPr>
                <w:b/>
              </w:rPr>
              <w:t>100,00</w:t>
            </w:r>
          </w:p>
        </w:tc>
      </w:tr>
      <w:tr w:rsidR="000B1726" w:rsidTr="00F22F90">
        <w:trPr>
          <w:trHeight w:val="469"/>
        </w:trPr>
        <w:tc>
          <w:tcPr>
            <w:tcW w:w="1080" w:type="dxa"/>
          </w:tcPr>
          <w:p w:rsidR="000B1726" w:rsidRDefault="000B1726" w:rsidP="00F22F90">
            <w:r>
              <w:t>3.</w:t>
            </w:r>
          </w:p>
        </w:tc>
        <w:tc>
          <w:tcPr>
            <w:tcW w:w="4874" w:type="dxa"/>
            <w:tcBorders>
              <w:top w:val="single" w:sz="4" w:space="0" w:color="auto"/>
            </w:tcBorders>
          </w:tcPr>
          <w:p w:rsidR="000B1726" w:rsidRDefault="000B1726" w:rsidP="00F22F90">
            <w:r>
              <w:t>Obveze</w:t>
            </w:r>
          </w:p>
        </w:tc>
        <w:tc>
          <w:tcPr>
            <w:tcW w:w="2506" w:type="dxa"/>
          </w:tcPr>
          <w:p w:rsidR="000B1726" w:rsidRDefault="000B1726" w:rsidP="00AA5D69">
            <w:pPr>
              <w:jc w:val="right"/>
            </w:pPr>
            <w:r>
              <w:t>168.3</w:t>
            </w:r>
            <w:r w:rsidR="00AA5D69">
              <w:t>22.826,83</w:t>
            </w:r>
          </w:p>
        </w:tc>
        <w:tc>
          <w:tcPr>
            <w:tcW w:w="1440" w:type="dxa"/>
          </w:tcPr>
          <w:p w:rsidR="000B1726" w:rsidRDefault="000B1726" w:rsidP="00F22F90">
            <w:pPr>
              <w:jc w:val="right"/>
            </w:pPr>
            <w:r>
              <w:t>67,11</w:t>
            </w:r>
          </w:p>
        </w:tc>
      </w:tr>
      <w:tr w:rsidR="000B1726" w:rsidTr="00F22F90">
        <w:trPr>
          <w:trHeight w:val="469"/>
        </w:trPr>
        <w:tc>
          <w:tcPr>
            <w:tcW w:w="1080" w:type="dxa"/>
          </w:tcPr>
          <w:p w:rsidR="000B1726" w:rsidRDefault="000B1726" w:rsidP="00F22F90">
            <w:r>
              <w:t>3.1.</w:t>
            </w:r>
          </w:p>
        </w:tc>
        <w:tc>
          <w:tcPr>
            <w:tcW w:w="4874" w:type="dxa"/>
          </w:tcPr>
          <w:p w:rsidR="000B1726" w:rsidRDefault="000B1726" w:rsidP="00F22F90">
            <w:r>
              <w:t>Obveze za rashode poslovanja</w:t>
            </w:r>
          </w:p>
        </w:tc>
        <w:tc>
          <w:tcPr>
            <w:tcW w:w="2506" w:type="dxa"/>
          </w:tcPr>
          <w:p w:rsidR="000B1726" w:rsidRDefault="000B1726" w:rsidP="00F22F90">
            <w:pPr>
              <w:jc w:val="right"/>
            </w:pPr>
            <w:r>
              <w:t>8.017.550,02</w:t>
            </w:r>
          </w:p>
        </w:tc>
        <w:tc>
          <w:tcPr>
            <w:tcW w:w="1440" w:type="dxa"/>
          </w:tcPr>
          <w:p w:rsidR="000B1726" w:rsidRDefault="000B1726" w:rsidP="005F6150">
            <w:pPr>
              <w:jc w:val="right"/>
            </w:pPr>
            <w:r>
              <w:t>3,2</w:t>
            </w:r>
            <w:r w:rsidR="005F6150">
              <w:t>1</w:t>
            </w:r>
          </w:p>
        </w:tc>
      </w:tr>
      <w:tr w:rsidR="000B1726" w:rsidTr="00F22F90">
        <w:trPr>
          <w:trHeight w:val="469"/>
        </w:trPr>
        <w:tc>
          <w:tcPr>
            <w:tcW w:w="1080" w:type="dxa"/>
          </w:tcPr>
          <w:p w:rsidR="000B1726" w:rsidRDefault="000B1726" w:rsidP="00F22F90">
            <w:r>
              <w:t>3.2.</w:t>
            </w:r>
          </w:p>
        </w:tc>
        <w:tc>
          <w:tcPr>
            <w:tcW w:w="4874" w:type="dxa"/>
          </w:tcPr>
          <w:p w:rsidR="000B1726" w:rsidRDefault="000B1726" w:rsidP="00F22F90">
            <w:r>
              <w:t>Obveze za kredite i zajmove</w:t>
            </w:r>
          </w:p>
        </w:tc>
        <w:tc>
          <w:tcPr>
            <w:tcW w:w="2506" w:type="dxa"/>
          </w:tcPr>
          <w:p w:rsidR="000B1726" w:rsidRDefault="000B1726" w:rsidP="00F22F90">
            <w:pPr>
              <w:jc w:val="right"/>
            </w:pPr>
            <w:r>
              <w:t>72.851.489,22</w:t>
            </w:r>
          </w:p>
        </w:tc>
        <w:tc>
          <w:tcPr>
            <w:tcW w:w="1440" w:type="dxa"/>
          </w:tcPr>
          <w:p w:rsidR="000B1726" w:rsidRDefault="000B1726" w:rsidP="00F22F90">
            <w:pPr>
              <w:jc w:val="right"/>
            </w:pPr>
            <w:r>
              <w:t>29,04</w:t>
            </w:r>
          </w:p>
        </w:tc>
      </w:tr>
      <w:tr w:rsidR="000B1726" w:rsidTr="00F22F90">
        <w:trPr>
          <w:trHeight w:val="469"/>
        </w:trPr>
        <w:tc>
          <w:tcPr>
            <w:tcW w:w="1080" w:type="dxa"/>
          </w:tcPr>
          <w:p w:rsidR="000B1726" w:rsidRDefault="000B1726" w:rsidP="00F22F90">
            <w:r>
              <w:t>3.3.</w:t>
            </w:r>
          </w:p>
        </w:tc>
        <w:tc>
          <w:tcPr>
            <w:tcW w:w="4874" w:type="dxa"/>
          </w:tcPr>
          <w:p w:rsidR="000B1726" w:rsidRDefault="000B1726" w:rsidP="00F22F90">
            <w:r>
              <w:t>Odgođeno plaćanje rashoda i prihodi budućeg razdoblja</w:t>
            </w:r>
          </w:p>
        </w:tc>
        <w:tc>
          <w:tcPr>
            <w:tcW w:w="2506" w:type="dxa"/>
          </w:tcPr>
          <w:p w:rsidR="000B1726" w:rsidRDefault="000B1726" w:rsidP="004F7672">
            <w:pPr>
              <w:jc w:val="right"/>
            </w:pPr>
            <w:r>
              <w:t>87.4</w:t>
            </w:r>
            <w:r w:rsidR="004F7672">
              <w:t>53.787,59</w:t>
            </w:r>
          </w:p>
        </w:tc>
        <w:tc>
          <w:tcPr>
            <w:tcW w:w="1440" w:type="dxa"/>
          </w:tcPr>
          <w:p w:rsidR="000B1726" w:rsidRDefault="000B1726" w:rsidP="00ED4E3D">
            <w:pPr>
              <w:jc w:val="right"/>
            </w:pPr>
            <w:r>
              <w:t>34,8</w:t>
            </w:r>
            <w:r w:rsidR="00ED4E3D">
              <w:t>6</w:t>
            </w:r>
          </w:p>
        </w:tc>
      </w:tr>
      <w:tr w:rsidR="000B1726" w:rsidTr="00F22F90">
        <w:trPr>
          <w:trHeight w:val="469"/>
        </w:trPr>
        <w:tc>
          <w:tcPr>
            <w:tcW w:w="1080" w:type="dxa"/>
          </w:tcPr>
          <w:p w:rsidR="000B1726" w:rsidRDefault="000B1726" w:rsidP="00F22F90">
            <w:r>
              <w:t>4.</w:t>
            </w:r>
          </w:p>
        </w:tc>
        <w:tc>
          <w:tcPr>
            <w:tcW w:w="4874" w:type="dxa"/>
          </w:tcPr>
          <w:p w:rsidR="000B1726" w:rsidRDefault="000B1726" w:rsidP="00F22F90">
            <w:r>
              <w:t>Vlastiti izvori</w:t>
            </w:r>
          </w:p>
        </w:tc>
        <w:tc>
          <w:tcPr>
            <w:tcW w:w="2506" w:type="dxa"/>
          </w:tcPr>
          <w:p w:rsidR="000B1726" w:rsidRDefault="000B1726" w:rsidP="00AA5D69">
            <w:pPr>
              <w:jc w:val="right"/>
            </w:pPr>
            <w:r>
              <w:t>82.</w:t>
            </w:r>
            <w:r w:rsidR="00AA5D69">
              <w:t>500. 621</w:t>
            </w:r>
            <w:r>
              <w:t>,23</w:t>
            </w:r>
          </w:p>
        </w:tc>
        <w:tc>
          <w:tcPr>
            <w:tcW w:w="1440" w:type="dxa"/>
          </w:tcPr>
          <w:p w:rsidR="000B1726" w:rsidRDefault="000B1726" w:rsidP="00F22F90">
            <w:pPr>
              <w:jc w:val="right"/>
            </w:pPr>
            <w:r>
              <w:t>32,89</w:t>
            </w:r>
          </w:p>
        </w:tc>
      </w:tr>
      <w:tr w:rsidR="000B1726" w:rsidTr="00F22F90">
        <w:trPr>
          <w:trHeight w:val="400"/>
        </w:trPr>
        <w:tc>
          <w:tcPr>
            <w:tcW w:w="1080" w:type="dxa"/>
          </w:tcPr>
          <w:p w:rsidR="000B1726" w:rsidRDefault="000B1726" w:rsidP="00F22F90">
            <w:r>
              <w:t>4.1.</w:t>
            </w:r>
          </w:p>
        </w:tc>
        <w:tc>
          <w:tcPr>
            <w:tcW w:w="4874" w:type="dxa"/>
          </w:tcPr>
          <w:p w:rsidR="000B1726" w:rsidRDefault="000B1726" w:rsidP="00F22F90">
            <w:r>
              <w:t>Vlastiti izvori</w:t>
            </w:r>
          </w:p>
        </w:tc>
        <w:tc>
          <w:tcPr>
            <w:tcW w:w="2506" w:type="dxa"/>
          </w:tcPr>
          <w:p w:rsidR="000B1726" w:rsidRDefault="000B1726" w:rsidP="00F22F90">
            <w:pPr>
              <w:jc w:val="right"/>
            </w:pPr>
            <w:r>
              <w:t>62.330.995,11</w:t>
            </w:r>
          </w:p>
        </w:tc>
        <w:tc>
          <w:tcPr>
            <w:tcW w:w="1440" w:type="dxa"/>
          </w:tcPr>
          <w:p w:rsidR="000B1726" w:rsidRDefault="005F6150" w:rsidP="00F22F90">
            <w:pPr>
              <w:jc w:val="right"/>
            </w:pPr>
            <w:r>
              <w:t>24,85</w:t>
            </w:r>
          </w:p>
        </w:tc>
      </w:tr>
      <w:tr w:rsidR="000B1726" w:rsidTr="00F22F90">
        <w:trPr>
          <w:trHeight w:val="469"/>
        </w:trPr>
        <w:tc>
          <w:tcPr>
            <w:tcW w:w="1080" w:type="dxa"/>
          </w:tcPr>
          <w:p w:rsidR="000B1726" w:rsidRDefault="000B1726" w:rsidP="00F22F90">
            <w:r>
              <w:lastRenderedPageBreak/>
              <w:t>4.2.</w:t>
            </w:r>
          </w:p>
        </w:tc>
        <w:tc>
          <w:tcPr>
            <w:tcW w:w="4874" w:type="dxa"/>
          </w:tcPr>
          <w:p w:rsidR="000B1726" w:rsidRDefault="000B1726" w:rsidP="00F22F90">
            <w:r>
              <w:t>Višak prihoda</w:t>
            </w:r>
          </w:p>
        </w:tc>
        <w:tc>
          <w:tcPr>
            <w:tcW w:w="2506" w:type="dxa"/>
          </w:tcPr>
          <w:p w:rsidR="000B1726" w:rsidRDefault="000B1726" w:rsidP="004F7672">
            <w:pPr>
              <w:jc w:val="right"/>
            </w:pPr>
            <w:r>
              <w:t>20.1</w:t>
            </w:r>
            <w:r w:rsidR="004F7672">
              <w:t>69.626,12</w:t>
            </w:r>
          </w:p>
        </w:tc>
        <w:tc>
          <w:tcPr>
            <w:tcW w:w="1440" w:type="dxa"/>
          </w:tcPr>
          <w:p w:rsidR="000B1726" w:rsidRDefault="005F6150" w:rsidP="00F22F90">
            <w:pPr>
              <w:jc w:val="right"/>
            </w:pPr>
            <w:r>
              <w:t>8,04</w:t>
            </w:r>
          </w:p>
        </w:tc>
      </w:tr>
    </w:tbl>
    <w:p w:rsidR="00791D6C" w:rsidRDefault="00791D6C" w:rsidP="00791D6C">
      <w:pPr>
        <w:jc w:val="both"/>
        <w:rPr>
          <w:b/>
        </w:rPr>
      </w:pPr>
    </w:p>
    <w:p w:rsidR="00791D6C" w:rsidRDefault="00791D6C" w:rsidP="00791D6C">
      <w:pPr>
        <w:jc w:val="both"/>
        <w:rPr>
          <w:b/>
        </w:rPr>
      </w:pPr>
    </w:p>
    <w:p w:rsidR="00791D6C" w:rsidRDefault="00791D6C" w:rsidP="00791D6C">
      <w:pPr>
        <w:jc w:val="both"/>
        <w:rPr>
          <w:b/>
        </w:rPr>
      </w:pPr>
    </w:p>
    <w:p w:rsidR="00791D6C" w:rsidRPr="006F491C" w:rsidRDefault="00791D6C" w:rsidP="00791D6C">
      <w:pPr>
        <w:jc w:val="both"/>
        <w:rPr>
          <w:b/>
        </w:rPr>
      </w:pPr>
      <w:r w:rsidRPr="006F491C">
        <w:rPr>
          <w:b/>
        </w:rPr>
        <w:t>IMOVINA</w:t>
      </w:r>
    </w:p>
    <w:p w:rsidR="00791D6C" w:rsidRPr="006F491C" w:rsidRDefault="00791D6C" w:rsidP="00791D6C">
      <w:pPr>
        <w:jc w:val="both"/>
        <w:rPr>
          <w:b/>
        </w:rPr>
      </w:pPr>
    </w:p>
    <w:p w:rsidR="00791D6C" w:rsidRPr="006F491C" w:rsidRDefault="00791D6C" w:rsidP="00791D6C">
      <w:pPr>
        <w:jc w:val="both"/>
      </w:pPr>
    </w:p>
    <w:p w:rsidR="00791D6C" w:rsidRPr="006F491C" w:rsidRDefault="00791D6C" w:rsidP="00791D6C">
      <w:pPr>
        <w:jc w:val="both"/>
      </w:pPr>
      <w:r w:rsidRPr="006F491C">
        <w:t xml:space="preserve">Ukupna imovina Lučke uprave Slavonski Brod iznosi </w:t>
      </w:r>
      <w:r w:rsidR="005F6150">
        <w:t>250.823.448,06</w:t>
      </w:r>
      <w:r w:rsidRPr="006F491C">
        <w:t xml:space="preserve"> </w:t>
      </w:r>
      <w:r>
        <w:t>kn</w:t>
      </w:r>
      <w:r w:rsidRPr="006F491C">
        <w:t>, a čine ju nefinancijska i financijska imovina. Dugotrajna nefinancijska imovina iznosi</w:t>
      </w:r>
      <w:r>
        <w:t xml:space="preserve"> </w:t>
      </w:r>
      <w:r w:rsidR="005F6150">
        <w:t>225.735.668,11</w:t>
      </w:r>
      <w:r w:rsidRPr="006F491C">
        <w:t xml:space="preserve">   kn ili 9</w:t>
      </w:r>
      <w:r w:rsidR="005F6150">
        <w:t>0,00</w:t>
      </w:r>
      <w:r w:rsidRPr="006F491C">
        <w:t xml:space="preserve">% ukupne imovine, a čine ju zemljište, građevinski objekti, uredski namještaj, uredska oprema i uređaji, komunikacijska oprema, oprema za održavanje i zaštitu, prijevozna sredstva u cestovnom prometu, ostala prijevozna sredstva i ulaganja u računalne programe umanjena za  otpisanu vrijednost imovine te imovina u pripremi. </w:t>
      </w:r>
    </w:p>
    <w:p w:rsidR="00791D6C" w:rsidRPr="006F491C" w:rsidRDefault="00791D6C" w:rsidP="00791D6C">
      <w:pPr>
        <w:jc w:val="both"/>
      </w:pPr>
      <w:r w:rsidRPr="006F491C">
        <w:t>Sitan inventar i auto gume otpisuje se 100% u trenutku stavljanja u uporabu te je njihova  neto vrijednost u bilanci 0,00 kn.</w:t>
      </w:r>
    </w:p>
    <w:p w:rsidR="00791D6C" w:rsidRPr="006F491C" w:rsidRDefault="00791D6C" w:rsidP="00791D6C">
      <w:pPr>
        <w:jc w:val="both"/>
      </w:pPr>
      <w:r w:rsidRPr="006F491C">
        <w:t>Nefinancijska imovina u pripremi iznosi 1</w:t>
      </w:r>
      <w:r w:rsidR="005F6150">
        <w:t>69.984.878,96</w:t>
      </w:r>
      <w:r w:rsidRPr="006F491C">
        <w:t xml:space="preserve"> kn  ili 6</w:t>
      </w:r>
      <w:r w:rsidR="005F6150">
        <w:t>7,77</w:t>
      </w:r>
      <w:r w:rsidRPr="006F491C">
        <w:t>%  ukupne nefinancijske imovine, a čini ju ukupno ulaganje u lučko područje koje</w:t>
      </w:r>
      <w:r>
        <w:t xml:space="preserve"> je u izgradnji te nije stavljeno u uporabu i</w:t>
      </w:r>
      <w:r w:rsidRPr="006F491C">
        <w:t xml:space="preserve"> evidentira</w:t>
      </w:r>
      <w:r>
        <w:t xml:space="preserve"> se</w:t>
      </w:r>
      <w:r w:rsidRPr="006F491C">
        <w:t xml:space="preserve"> kao imovina u pripremi i ne otpisuje se.</w:t>
      </w:r>
    </w:p>
    <w:p w:rsidR="00791D6C" w:rsidRDefault="00791D6C" w:rsidP="00791D6C">
      <w:pPr>
        <w:jc w:val="both"/>
      </w:pPr>
      <w:r w:rsidRPr="006F491C">
        <w:t xml:space="preserve">Financijska imovina iznosi </w:t>
      </w:r>
      <w:r w:rsidR="005F6150">
        <w:t>25.087.779,95</w:t>
      </w:r>
      <w:r w:rsidRPr="006F491C">
        <w:t xml:space="preserve"> kn ili </w:t>
      </w:r>
      <w:r w:rsidR="005F6150">
        <w:t>10,00</w:t>
      </w:r>
      <w:r w:rsidRPr="006F491C">
        <w:t>% ukupne imovine, a čini ju novac u banci i blagajni, de</w:t>
      </w:r>
      <w:r w:rsidR="005F6150">
        <w:t xml:space="preserve">poziti, potraživanja od radnika, potraživanja za projekt od EU institucija </w:t>
      </w:r>
      <w:r w:rsidRPr="006F491C">
        <w:t>te potraživanja  za prihode poslovanja umanjena za ispravku vrijednosti potraživanja, što u suštini čine potraživanja u stečaju</w:t>
      </w:r>
      <w:r>
        <w:t xml:space="preserve"> za koju</w:t>
      </w:r>
      <w:r w:rsidRPr="006F491C">
        <w:t xml:space="preserve"> su mali izgledi da bi se mogla naplatiti, ali su stečajni postupci još u tijeku pa stoga nisu isknjižena</w:t>
      </w:r>
      <w:r>
        <w:t>.</w:t>
      </w:r>
    </w:p>
    <w:p w:rsidR="00791D6C" w:rsidRDefault="00791D6C" w:rsidP="00791D6C">
      <w:pPr>
        <w:jc w:val="both"/>
        <w:rPr>
          <w:b/>
        </w:rPr>
      </w:pPr>
    </w:p>
    <w:p w:rsidR="00791D6C" w:rsidRDefault="00791D6C" w:rsidP="00791D6C">
      <w:pPr>
        <w:jc w:val="both"/>
        <w:rPr>
          <w:b/>
        </w:rPr>
      </w:pPr>
    </w:p>
    <w:p w:rsidR="00791D6C" w:rsidRPr="001C44C7" w:rsidRDefault="00791D6C" w:rsidP="00791D6C">
      <w:pPr>
        <w:jc w:val="both"/>
        <w:rPr>
          <w:b/>
        </w:rPr>
      </w:pPr>
      <w:r w:rsidRPr="00B869DD">
        <w:rPr>
          <w:b/>
        </w:rPr>
        <w:t>OBVEZE I VLASTITI IZVORI</w:t>
      </w:r>
    </w:p>
    <w:p w:rsidR="00791D6C" w:rsidRDefault="00791D6C" w:rsidP="00791D6C">
      <w:pPr>
        <w:rPr>
          <w:b/>
        </w:rPr>
      </w:pPr>
    </w:p>
    <w:p w:rsidR="00791D6C" w:rsidRDefault="00791D6C" w:rsidP="00791D6C">
      <w:pPr>
        <w:jc w:val="both"/>
      </w:pPr>
      <w:r w:rsidRPr="00F60BBF">
        <w:t>Protu</w:t>
      </w:r>
      <w:r>
        <w:t xml:space="preserve"> </w:t>
      </w:r>
      <w:r w:rsidRPr="00F60BBF">
        <w:t xml:space="preserve">stavka </w:t>
      </w:r>
      <w:r>
        <w:t>imovini u bilanci su vlastiti izv</w:t>
      </w:r>
      <w:r w:rsidR="005F6150">
        <w:t>ori i obveze što ukupno iznosi 250.823.448,06</w:t>
      </w:r>
      <w:r>
        <w:t xml:space="preserve"> kn.</w:t>
      </w:r>
    </w:p>
    <w:p w:rsidR="00791D6C" w:rsidRDefault="00791D6C" w:rsidP="00791D6C">
      <w:pPr>
        <w:jc w:val="both"/>
      </w:pPr>
      <w:r>
        <w:t xml:space="preserve">Obveze iznose </w:t>
      </w:r>
      <w:r w:rsidR="005F6150">
        <w:t>168.315.146,83</w:t>
      </w:r>
      <w:r>
        <w:t xml:space="preserve"> kn ili </w:t>
      </w:r>
      <w:r w:rsidR="005F6150">
        <w:t>67,11</w:t>
      </w:r>
      <w:r>
        <w:t xml:space="preserve"> % svih izvora, a čine ih obveze za rashode poslovanja </w:t>
      </w:r>
      <w:r w:rsidR="005F6150">
        <w:t>8.017.550,02</w:t>
      </w:r>
      <w:r>
        <w:t xml:space="preserve"> kn </w:t>
      </w:r>
      <w:r w:rsidR="005F6150">
        <w:t xml:space="preserve"> ili 3,21% ukupnih izvora. </w:t>
      </w:r>
      <w:r>
        <w:t xml:space="preserve">Obveze za kredite i zajmove iznose </w:t>
      </w:r>
      <w:r w:rsidR="005F6150">
        <w:t>72.851.489,22</w:t>
      </w:r>
      <w:r>
        <w:t xml:space="preserve"> kn</w:t>
      </w:r>
      <w:r w:rsidR="00F10F56">
        <w:t xml:space="preserve"> ili 29,04% svih izvora</w:t>
      </w:r>
      <w:r>
        <w:t>, a odnose se na dugoročni kredit  u eurima odobren od Zagrebačke banke, iskorišten u cijelosti do 31.12.2015. godine.</w:t>
      </w:r>
      <w:r w:rsidR="007D4FE7">
        <w:t xml:space="preserve"> Poček je pet godina, preostala </w:t>
      </w:r>
      <w:r>
        <w:t>je još</w:t>
      </w:r>
      <w:r w:rsidR="00844F24">
        <w:t xml:space="preserve"> ova</w:t>
      </w:r>
      <w:r>
        <w:t xml:space="preserve"> godine počeka, kredit je odobren uz jamstvo Republike Hrvatske. Kamate su cca 1.500.000,00 kn godišnje, na</w:t>
      </w:r>
      <w:r w:rsidR="00844F24">
        <w:t>miruju se iz Državnog proračuna, dugoročni kunski kredit HBOR-a koji je odobren 2018. godine u iznosu 80.000.000,00 kn. u 2019. godini iskorišten u iznosu od 35.573.376,98 kn, nastavlja se korištenje u 2020. godini , kamata je fiksna 2.5%.</w:t>
      </w:r>
      <w:r>
        <w:t xml:space="preserve"> Razliku čini zajam –financijski leasing za službeno vozilo u i</w:t>
      </w:r>
      <w:r w:rsidR="00844F24">
        <w:t>znosu 77.890,90</w:t>
      </w:r>
      <w:r>
        <w:t xml:space="preserve"> kn.</w:t>
      </w:r>
    </w:p>
    <w:p w:rsidR="00791D6C" w:rsidRDefault="00791D6C" w:rsidP="00791D6C">
      <w:pPr>
        <w:jc w:val="both"/>
      </w:pPr>
      <w:r>
        <w:t xml:space="preserve">Naplaćeni prihodi budućih razdoblja  su </w:t>
      </w:r>
      <w:r w:rsidR="00844F24">
        <w:t>86.333.140,30</w:t>
      </w:r>
      <w:r>
        <w:t xml:space="preserve"> kn</w:t>
      </w:r>
      <w:r w:rsidR="00F10F56">
        <w:t xml:space="preserve"> ili 34,86% svih izvora</w:t>
      </w:r>
      <w:r>
        <w:t>, to su prihodi iz Državnog proračuna uplaćeni  za kapitalne projekte u vremenu od 2008. do  201</w:t>
      </w:r>
      <w:r w:rsidR="00844F24">
        <w:t>9</w:t>
      </w:r>
      <w:r>
        <w:t>. godini  umanjeni za obračunatu amortizaciju u tim godinama</w:t>
      </w:r>
      <w:r w:rsidR="00844F24">
        <w:t xml:space="preserve"> u iznosu 58.947.524,07 kn </w:t>
      </w:r>
      <w:r>
        <w:t xml:space="preserve">te naplaćeni prihod budućeg razdoblja za projekt Izgradnja i nadogradnja infrastrukture u luci Slavonski Brod sufinanciran od EU u iznosu </w:t>
      </w:r>
      <w:r w:rsidR="00844F24">
        <w:t>27.385.616,23 kn(5</w:t>
      </w:r>
      <w:r>
        <w:t>6,74% ukupnog troška izgradnje).</w:t>
      </w:r>
    </w:p>
    <w:p w:rsidR="00791D6C" w:rsidRPr="00C46BAA" w:rsidRDefault="00791D6C" w:rsidP="00791D6C">
      <w:pPr>
        <w:jc w:val="both"/>
        <w:rPr>
          <w:color w:val="FF0000"/>
        </w:rPr>
      </w:pPr>
      <w:r>
        <w:t>Odgođeno priznavanje prihoda iznosi 1.</w:t>
      </w:r>
      <w:r w:rsidR="00C46BAA">
        <w:t>1</w:t>
      </w:r>
      <w:r w:rsidR="00F502D9">
        <w:t>20.647,29</w:t>
      </w:r>
      <w:r w:rsidR="00C46BAA">
        <w:t>9</w:t>
      </w:r>
      <w:r>
        <w:t xml:space="preserve"> kn </w:t>
      </w:r>
      <w:r w:rsidR="00C46BAA">
        <w:t>a čine ga</w:t>
      </w:r>
      <w:r>
        <w:t xml:space="preserve"> tečajne razlike po dugoročnom kreditu  i </w:t>
      </w:r>
      <w:r w:rsidR="00C46BAA">
        <w:t>potraživanjima za plaćene obveze</w:t>
      </w:r>
      <w:r>
        <w:t xml:space="preserve"> </w:t>
      </w:r>
      <w:r w:rsidR="00C46BAA">
        <w:t>, kamate za potraživan</w:t>
      </w:r>
      <w:r w:rsidR="00C46BAA" w:rsidRPr="00ED4E3D">
        <w:t xml:space="preserve">ja u stečaju. </w:t>
      </w:r>
      <w:r w:rsidRPr="00ED4E3D">
        <w:t>potraživanja koja nisu naplaćena do podnošenja financijskih izvještaja.</w:t>
      </w:r>
    </w:p>
    <w:p w:rsidR="00791D6C" w:rsidRDefault="00791D6C" w:rsidP="00791D6C">
      <w:pPr>
        <w:jc w:val="both"/>
      </w:pPr>
      <w:r>
        <w:t>Vlastiti izvori ukupno iznose 8</w:t>
      </w:r>
      <w:r w:rsidR="00C46BAA">
        <w:t>2.50</w:t>
      </w:r>
      <w:r w:rsidR="00AA5D69">
        <w:t>0.621,23</w:t>
      </w:r>
      <w:r>
        <w:t xml:space="preserve"> kn ili </w:t>
      </w:r>
      <w:r w:rsidR="00C46BAA">
        <w:t>32,89</w:t>
      </w:r>
      <w:r>
        <w:t>% ukupnih izvora, a čine ih vlastiti izvori u iznosu 6</w:t>
      </w:r>
      <w:r w:rsidR="00C46BAA">
        <w:t>2.330.995,11</w:t>
      </w:r>
      <w:r>
        <w:t xml:space="preserve"> kn </w:t>
      </w:r>
      <w:r w:rsidR="00F10F56">
        <w:t xml:space="preserve">ili 24,85% svih izvora </w:t>
      </w:r>
      <w:r>
        <w:t xml:space="preserve">i rezultat poslovanja višak prihoda </w:t>
      </w:r>
      <w:r w:rsidR="00C46BAA">
        <w:t xml:space="preserve">u iznosi </w:t>
      </w:r>
      <w:r>
        <w:t xml:space="preserve"> </w:t>
      </w:r>
      <w:r w:rsidR="00C46BAA">
        <w:t>20.1</w:t>
      </w:r>
      <w:r w:rsidR="00ED4E3D">
        <w:t>69.626,12</w:t>
      </w:r>
      <w:r>
        <w:t xml:space="preserve"> kn </w:t>
      </w:r>
      <w:r w:rsidR="00C46BAA">
        <w:t>ili 8,04% svih izvora.</w:t>
      </w:r>
    </w:p>
    <w:p w:rsidR="00C46BAA" w:rsidRDefault="00C46BAA" w:rsidP="00791D6C">
      <w:pPr>
        <w:jc w:val="both"/>
      </w:pPr>
    </w:p>
    <w:p w:rsidR="00791D6C" w:rsidRPr="00EC1748" w:rsidRDefault="00791D6C" w:rsidP="00791D6C">
      <w:pPr>
        <w:jc w:val="both"/>
        <w:rPr>
          <w:b/>
        </w:rPr>
      </w:pPr>
      <w:r w:rsidRPr="00EC1748">
        <w:rPr>
          <w:b/>
        </w:rPr>
        <w:t>IZVANBILANČNI ZAPISI</w:t>
      </w:r>
    </w:p>
    <w:p w:rsidR="00791D6C" w:rsidRDefault="00791D6C" w:rsidP="00791D6C"/>
    <w:p w:rsidR="00791D6C" w:rsidRDefault="00791D6C" w:rsidP="00791D6C">
      <w:pPr>
        <w:jc w:val="both"/>
      </w:pPr>
      <w:r>
        <w:t>Izvanbilančni zapisi čine zemljište u lučkom području Luke Slavonski Brod koje je vlasništvo Republike Hrvatske, a rješenjima Općinskog suda u Slavonskom Brodu dano je na upravljanje Lučkoj upravi bez naknade. Zemljište je ukupne površine 39.550 m² u katastarskim općinama Vrba i Ruščica, a odnosi se na zemljište koje je bilo vlasništvo  Luke i skladišta Slavonski Brod</w:t>
      </w:r>
      <w:r w:rsidR="00CE7A4F">
        <w:t xml:space="preserve"> te zemljište koje je u naravi</w:t>
      </w:r>
      <w:r>
        <w:t xml:space="preserve"> putovi i kanali, a ranije je bilo javno dobro. Prema procjeni vrijednost zemljišta u lučkom području je 10,80 €/m².</w:t>
      </w:r>
      <w:r w:rsidR="00CE7A4F">
        <w:t xml:space="preserve"> </w:t>
      </w:r>
      <w:r>
        <w:t>Temeljem utvrđenih elemenata vrijednost zemljišta iznosi 3.237.721,20 kn (1€=7,58kn)</w:t>
      </w:r>
      <w:r w:rsidR="00CE7A4F">
        <w:t>.</w:t>
      </w:r>
    </w:p>
    <w:p w:rsidR="00791D6C" w:rsidRDefault="00791D6C" w:rsidP="00791D6C">
      <w:pPr>
        <w:jc w:val="both"/>
        <w:rPr>
          <w:b/>
        </w:rPr>
      </w:pPr>
    </w:p>
    <w:p w:rsidR="00791D6C" w:rsidRDefault="00791D6C" w:rsidP="00791D6C">
      <w:pPr>
        <w:jc w:val="both"/>
        <w:rPr>
          <w:b/>
        </w:rPr>
      </w:pPr>
    </w:p>
    <w:p w:rsidR="006864EA" w:rsidRDefault="006864EA" w:rsidP="00791D6C">
      <w:pPr>
        <w:jc w:val="both"/>
        <w:rPr>
          <w:b/>
        </w:rPr>
      </w:pPr>
    </w:p>
    <w:p w:rsidR="006864EA" w:rsidRDefault="006864EA" w:rsidP="00791D6C">
      <w:pPr>
        <w:jc w:val="both"/>
        <w:rPr>
          <w:b/>
        </w:rPr>
      </w:pPr>
    </w:p>
    <w:p w:rsidR="00791D6C" w:rsidRDefault="006864EA" w:rsidP="00791D6C">
      <w:pPr>
        <w:jc w:val="both"/>
        <w:rPr>
          <w:b/>
        </w:rPr>
      </w:pPr>
      <w:r>
        <w:rPr>
          <w:b/>
        </w:rPr>
        <w:t>K</w:t>
      </w:r>
      <w:r w:rsidR="00791D6C" w:rsidRPr="00D30C05">
        <w:rPr>
          <w:b/>
        </w:rPr>
        <w:t>APITALNA ULAGANJA</w:t>
      </w:r>
    </w:p>
    <w:p w:rsidR="006864EA" w:rsidRDefault="006864EA" w:rsidP="00791D6C">
      <w:pPr>
        <w:jc w:val="both"/>
        <w:rPr>
          <w:b/>
        </w:rPr>
      </w:pPr>
    </w:p>
    <w:p w:rsidR="00791D6C" w:rsidRPr="00F018D3" w:rsidRDefault="00791D6C" w:rsidP="00791D6C">
      <w:pPr>
        <w:ind w:right="-648"/>
        <w:jc w:val="both"/>
      </w:pPr>
    </w:p>
    <w:p w:rsidR="003F5D64" w:rsidRDefault="00791D6C" w:rsidP="00791D6C">
      <w:r>
        <w:t xml:space="preserve">Kapitalna ulaganja planirana su u iznosu od  </w:t>
      </w:r>
      <w:r w:rsidR="00884CFE">
        <w:t>90.193.000,00</w:t>
      </w:r>
      <w:r>
        <w:t xml:space="preserve"> kn , a ostvarena su u iznosu od </w:t>
      </w:r>
      <w:r w:rsidR="00884CFE">
        <w:t>56.</w:t>
      </w:r>
      <w:r w:rsidR="003F5D64">
        <w:t>733.774,97</w:t>
      </w:r>
      <w:r>
        <w:t xml:space="preserve"> kn ili </w:t>
      </w:r>
      <w:r w:rsidR="00884CFE">
        <w:t>62,</w:t>
      </w:r>
      <w:r w:rsidR="003F5D64">
        <w:t>9</w:t>
      </w:r>
      <w:r w:rsidR="00884CFE">
        <w:t>0</w:t>
      </w:r>
      <w:r>
        <w:t xml:space="preserve"> % od plana. Struktura ulaganja prezentirana je u slijedećoj tablici:</w:t>
      </w:r>
    </w:p>
    <w:p w:rsidR="003F5D64" w:rsidRDefault="003F5D64" w:rsidP="00791D6C"/>
    <w:p w:rsidR="00791D6C" w:rsidRDefault="003F5D64" w:rsidP="00791D6C">
      <w:r w:rsidRPr="003F5D64">
        <w:drawing>
          <wp:inline distT="0" distB="0" distL="0" distR="0" wp14:anchorId="2E048A3E" wp14:editId="7F3839FF">
            <wp:extent cx="5759450" cy="24076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407675"/>
                    </a:xfrm>
                    <a:prstGeom prst="rect">
                      <a:avLst/>
                    </a:prstGeom>
                    <a:noFill/>
                    <a:ln>
                      <a:noFill/>
                    </a:ln>
                  </pic:spPr>
                </pic:pic>
              </a:graphicData>
            </a:graphic>
          </wp:inline>
        </w:drawing>
      </w:r>
    </w:p>
    <w:p w:rsidR="00791D6C" w:rsidRDefault="00791D6C" w:rsidP="00791D6C">
      <w:pPr>
        <w:pStyle w:val="Odlomakpopisa"/>
        <w:ind w:firstLine="696"/>
        <w:jc w:val="both"/>
      </w:pPr>
    </w:p>
    <w:p w:rsidR="00791D6C" w:rsidRDefault="00791D6C" w:rsidP="00884CFE"/>
    <w:p w:rsidR="00CE7A4F" w:rsidRDefault="00CE7A4F" w:rsidP="00791D6C">
      <w:pPr>
        <w:pStyle w:val="Odlomakpopisa"/>
      </w:pPr>
    </w:p>
    <w:p w:rsidR="00CE7A4F" w:rsidRDefault="00CE7A4F" w:rsidP="00791D6C">
      <w:pPr>
        <w:pStyle w:val="Odlomakpopisa"/>
      </w:pPr>
    </w:p>
    <w:p w:rsidR="00791D6C" w:rsidRDefault="00791D6C" w:rsidP="00791D6C">
      <w:pPr>
        <w:pStyle w:val="Odlomakpopisa"/>
        <w:ind w:firstLine="696"/>
        <w:jc w:val="both"/>
      </w:pPr>
    </w:p>
    <w:p w:rsidR="00791D6C" w:rsidRDefault="00791D6C" w:rsidP="00791D6C">
      <w:pPr>
        <w:jc w:val="both"/>
      </w:pPr>
      <w:r>
        <w:t>1</w:t>
      </w:r>
      <w:r w:rsidRPr="00EE1ED5">
        <w:rPr>
          <w:b/>
        </w:rPr>
        <w:t>. Izgradnja prometnice istočnog ulaza u lučko područje Slavonski Brod</w:t>
      </w:r>
      <w:r>
        <w:t xml:space="preserve"> planirana je u iznosu od</w:t>
      </w:r>
      <w:r w:rsidR="00884CFE">
        <w:t xml:space="preserve"> 3.600.000,00</w:t>
      </w:r>
      <w:r>
        <w:t xml:space="preserve"> kn, a ostvarena je u iznosu od </w:t>
      </w:r>
      <w:r w:rsidR="00884CFE">
        <w:t xml:space="preserve"> 3.</w:t>
      </w:r>
      <w:r w:rsidR="003F5D64">
        <w:t>668.857,35</w:t>
      </w:r>
      <w:r>
        <w:t xml:space="preserve"> kn ili </w:t>
      </w:r>
      <w:r w:rsidR="00884CFE">
        <w:t>10</w:t>
      </w:r>
      <w:r w:rsidR="003F5D64">
        <w:t>1,91</w:t>
      </w:r>
      <w:r w:rsidR="00884CFE">
        <w:t xml:space="preserve">%  u </w:t>
      </w:r>
      <w:r>
        <w:t xml:space="preserve">odnosu na plan. </w:t>
      </w:r>
      <w:r w:rsidR="00884CFE">
        <w:t>Projekt je završen, preostale su pripreme za tehnički prijem i</w:t>
      </w:r>
      <w:r w:rsidR="007D4FE7">
        <w:t xml:space="preserve"> ishođenje uporabne dozvole.</w:t>
      </w:r>
    </w:p>
    <w:p w:rsidR="001328E1" w:rsidRDefault="001328E1" w:rsidP="00791D6C">
      <w:pPr>
        <w:jc w:val="both"/>
      </w:pPr>
    </w:p>
    <w:p w:rsidR="00791D6C" w:rsidRDefault="00791D6C" w:rsidP="00791D6C">
      <w:pPr>
        <w:jc w:val="both"/>
      </w:pPr>
      <w:r w:rsidRPr="001E7FBD">
        <w:rPr>
          <w:b/>
        </w:rPr>
        <w:t>2.</w:t>
      </w:r>
      <w:r>
        <w:rPr>
          <w:b/>
        </w:rPr>
        <w:t xml:space="preserve">Nastavak izgradnje infrastrukture u luci </w:t>
      </w:r>
      <w:r w:rsidR="00E04246" w:rsidRPr="00E04246">
        <w:t>p</w:t>
      </w:r>
      <w:r w:rsidRPr="00EE1ED5">
        <w:t xml:space="preserve">laniran je u iznosu od </w:t>
      </w:r>
      <w:r w:rsidR="001328E1">
        <w:t>2.660.000</w:t>
      </w:r>
      <w:r>
        <w:t>,0</w:t>
      </w:r>
      <w:r w:rsidRPr="00EE1ED5">
        <w:t>0 kn, a ostvaren je u</w:t>
      </w:r>
      <w:r>
        <w:t xml:space="preserve"> </w:t>
      </w:r>
      <w:r w:rsidRPr="00EE1ED5">
        <w:t xml:space="preserve">iznosu od </w:t>
      </w:r>
      <w:r w:rsidR="001328E1">
        <w:t>2.639.929,82</w:t>
      </w:r>
      <w:r w:rsidRPr="00EE1ED5">
        <w:t xml:space="preserve"> kn ili </w:t>
      </w:r>
      <w:r w:rsidR="001328E1">
        <w:t>99,25</w:t>
      </w:r>
      <w:r w:rsidRPr="00EE1ED5">
        <w:t>% u odnosu na plan</w:t>
      </w:r>
      <w:r>
        <w:t>.</w:t>
      </w:r>
    </w:p>
    <w:p w:rsidR="001328E1" w:rsidRDefault="001328E1" w:rsidP="00791D6C">
      <w:pPr>
        <w:jc w:val="both"/>
      </w:pPr>
    </w:p>
    <w:p w:rsidR="00791D6C" w:rsidRDefault="00264DC0" w:rsidP="00791D6C">
      <w:pPr>
        <w:jc w:val="both"/>
      </w:pPr>
      <w:r w:rsidRPr="00264DC0">
        <w:t>3.</w:t>
      </w:r>
      <w:r w:rsidR="00791D6C" w:rsidRPr="00CC5BED">
        <w:rPr>
          <w:b/>
        </w:rPr>
        <w:t>Dogradnja manipulativnog plato</w:t>
      </w:r>
      <w:r w:rsidR="00791D6C" w:rsidRPr="00E04246">
        <w:rPr>
          <w:b/>
        </w:rPr>
        <w:t>a</w:t>
      </w:r>
      <w:r w:rsidR="00791D6C">
        <w:t xml:space="preserve"> predstavljat će građevinu namijenjenu za prekrcaj i manipulaciju kontejnera na području luke u sklopu proširenja postojećeg veza br.3. Izvršeni </w:t>
      </w:r>
      <w:bookmarkStart w:id="0" w:name="_GoBack"/>
      <w:bookmarkEnd w:id="0"/>
      <w:r w:rsidR="00791D6C">
        <w:lastRenderedPageBreak/>
        <w:t xml:space="preserve">su </w:t>
      </w:r>
      <w:r w:rsidR="00F502D9">
        <w:t>geodetski radovi, zemljani  i armiranobetonski radovi</w:t>
      </w:r>
      <w:r w:rsidR="007D4FE7">
        <w:t xml:space="preserve"> proš</w:t>
      </w:r>
      <w:r w:rsidR="00791D6C">
        <w:t>irenja veza br.3.Izvršeni su pripremni, geodetski, zemljani radovi i izgradnja dijela odvodnje.</w:t>
      </w:r>
    </w:p>
    <w:p w:rsidR="007D4FE7" w:rsidRDefault="007D4FE7" w:rsidP="00791D6C">
      <w:pPr>
        <w:jc w:val="both"/>
      </w:pPr>
    </w:p>
    <w:p w:rsidR="0082438E" w:rsidRDefault="00791D6C" w:rsidP="00791D6C">
      <w:pPr>
        <w:jc w:val="both"/>
      </w:pPr>
      <w:r w:rsidRPr="00CC5BED">
        <w:rPr>
          <w:b/>
        </w:rPr>
        <w:t>4</w:t>
      </w:r>
      <w:r w:rsidRPr="00DC32FD">
        <w:rPr>
          <w:b/>
        </w:rPr>
        <w:t xml:space="preserve">. </w:t>
      </w:r>
      <w:r>
        <w:rPr>
          <w:b/>
        </w:rPr>
        <w:t>Izgradnja i nadogradnja lučke infrastrukture  luke Slavonski Brod-sufinanciranje CEF</w:t>
      </w:r>
      <w:r w:rsidR="0082438E">
        <w:rPr>
          <w:b/>
        </w:rPr>
        <w:t xml:space="preserve"> </w:t>
      </w:r>
      <w:r w:rsidR="0082438E" w:rsidRPr="0082438E">
        <w:t>Izvršeni su radovi na izgradnji vezova 4.i5.</w:t>
      </w:r>
      <w:r w:rsidR="0082438E">
        <w:t xml:space="preserve"> izrada AB uzdužnih i poprečnih greda donjeg roštilja, uzdužnih i poprečnih AB zidova i stupova konstrukcije gornjeg roštilja obalnih građevina te izrada AB ploča., i izgrađen je dio oborinske odvodnje i hidrantske mreže, te dobava i ugradnja separatora protoka 200 l/s. Ukupna vrijednost radova izvršena je prema izvješću nadzora 34,7%.</w:t>
      </w:r>
    </w:p>
    <w:p w:rsidR="007D4FE7" w:rsidRDefault="007D4FE7" w:rsidP="00791D6C">
      <w:pPr>
        <w:jc w:val="both"/>
      </w:pPr>
    </w:p>
    <w:p w:rsidR="005832CC" w:rsidRDefault="0082438E" w:rsidP="00791D6C">
      <w:pPr>
        <w:jc w:val="both"/>
      </w:pPr>
      <w:r>
        <w:rPr>
          <w:b/>
        </w:rPr>
        <w:t xml:space="preserve"> </w:t>
      </w:r>
      <w:r w:rsidR="001328E1">
        <w:rPr>
          <w:b/>
        </w:rPr>
        <w:t>5</w:t>
      </w:r>
      <w:r w:rsidR="001328E1" w:rsidRPr="0045016B">
        <w:rPr>
          <w:b/>
        </w:rPr>
        <w:t xml:space="preserve">. Informatička, komunikacijska i ostala oprema </w:t>
      </w:r>
      <w:r w:rsidR="001328E1" w:rsidRPr="00A34994">
        <w:t xml:space="preserve">planirana je u iznosu od </w:t>
      </w:r>
      <w:r w:rsidR="005832CC">
        <w:t>45.000</w:t>
      </w:r>
      <w:r w:rsidR="001328E1" w:rsidRPr="00A34994">
        <w:t xml:space="preserve">,00 kn, a realizirana u iznosu od </w:t>
      </w:r>
      <w:r w:rsidR="005832CC">
        <w:t>51.569,25</w:t>
      </w:r>
      <w:r w:rsidR="001328E1">
        <w:t xml:space="preserve"> kn ili </w:t>
      </w:r>
      <w:r w:rsidR="005832CC">
        <w:t>114,60</w:t>
      </w:r>
      <w:r w:rsidR="001328E1">
        <w:t>% u odnosu na pla</w:t>
      </w:r>
      <w:r w:rsidR="001328E1" w:rsidRPr="00A34994">
        <w:t>n.</w:t>
      </w:r>
      <w:r w:rsidR="001328E1">
        <w:t xml:space="preserve"> </w:t>
      </w:r>
      <w:r w:rsidR="005832CC">
        <w:t>Nabavljene su nadzorne kamere i video oprema za nadgledanje gradilišta u luci, jedno računalo, laserski pisač, fotokopirni aparat, mobilni telefon, sve zamjena za dotrajalu i otpisanu opremu.</w:t>
      </w:r>
    </w:p>
    <w:p w:rsidR="007D4FE7" w:rsidRDefault="007D4FE7" w:rsidP="00791D6C">
      <w:pPr>
        <w:jc w:val="both"/>
      </w:pPr>
    </w:p>
    <w:p w:rsidR="005832CC" w:rsidRDefault="001328E1" w:rsidP="00791D6C">
      <w:pPr>
        <w:jc w:val="both"/>
      </w:pPr>
      <w:r>
        <w:rPr>
          <w:b/>
        </w:rPr>
        <w:t>6</w:t>
      </w:r>
      <w:r w:rsidR="00791D6C" w:rsidRPr="00E10A02">
        <w:rPr>
          <w:b/>
        </w:rPr>
        <w:t>.Putničko pristanište</w:t>
      </w:r>
      <w:r w:rsidR="00791D6C">
        <w:rPr>
          <w:b/>
        </w:rPr>
        <w:t xml:space="preserve"> </w:t>
      </w:r>
      <w:r w:rsidR="00791D6C" w:rsidRPr="00CC4C3A">
        <w:t xml:space="preserve">planirano je </w:t>
      </w:r>
      <w:r w:rsidR="00791D6C">
        <w:t xml:space="preserve">u iznosu od 100.000,00 kn, a ostvareno je u iznosu od </w:t>
      </w:r>
      <w:r w:rsidR="005832CC">
        <w:t>5</w:t>
      </w:r>
      <w:r w:rsidR="00ED4E3D">
        <w:t>.</w:t>
      </w:r>
      <w:r w:rsidR="005832CC">
        <w:t>864,50</w:t>
      </w:r>
      <w:r w:rsidR="00791D6C">
        <w:t xml:space="preserve"> kn ili </w:t>
      </w:r>
      <w:r w:rsidR="005832CC">
        <w:t xml:space="preserve">5,86% </w:t>
      </w:r>
      <w:r w:rsidR="00791D6C">
        <w:t xml:space="preserve"> u odnosu na plan. </w:t>
      </w:r>
      <w:r w:rsidR="005832CC">
        <w:t>Izvršeni su geodetski radovi na obali, projekt se priprema za financiranje iz EU sredstava.</w:t>
      </w:r>
    </w:p>
    <w:p w:rsidR="007D4FE7" w:rsidRDefault="007D4FE7" w:rsidP="00791D6C">
      <w:pPr>
        <w:jc w:val="both"/>
      </w:pPr>
    </w:p>
    <w:p w:rsidR="00791D6C" w:rsidRDefault="001328E1" w:rsidP="00791D6C">
      <w:pPr>
        <w:jc w:val="both"/>
      </w:pPr>
      <w:r>
        <w:rPr>
          <w:b/>
        </w:rPr>
        <w:t>7</w:t>
      </w:r>
      <w:r w:rsidR="00791D6C" w:rsidRPr="0045016B">
        <w:rPr>
          <w:b/>
        </w:rPr>
        <w:t xml:space="preserve">. </w:t>
      </w:r>
      <w:r>
        <w:rPr>
          <w:b/>
        </w:rPr>
        <w:t xml:space="preserve">Nabavka terenskog osobnog vozila za potrebe obilaska lučkog područja </w:t>
      </w:r>
      <w:r w:rsidRPr="001328E1">
        <w:t>planirana je u iznosu 130.000,00 kn, a ostvarena u vrijednosti 129.413,</w:t>
      </w:r>
      <w:r w:rsidR="003F5D64">
        <w:t>9</w:t>
      </w:r>
      <w:r w:rsidRPr="001328E1">
        <w:t>0 kn.</w:t>
      </w:r>
      <w:r w:rsidR="000D08C9">
        <w:t xml:space="preserve"> Nabavljeno je vozilo iste marke i iste klase Dacia Duster kao zamjena za vozilo koje je prodano ( nabavljeno 2012. godine značajno oštećeno u prometnoj nesreći</w:t>
      </w:r>
      <w:r w:rsidR="007D4FE7">
        <w:t xml:space="preserve"> 2018. godine</w:t>
      </w:r>
      <w:r w:rsidR="000D08C9">
        <w:t>).</w:t>
      </w:r>
    </w:p>
    <w:p w:rsidR="00791D6C" w:rsidRDefault="00791D6C" w:rsidP="00791D6C">
      <w:pPr>
        <w:rPr>
          <w:sz w:val="22"/>
          <w:szCs w:val="22"/>
        </w:rPr>
      </w:pPr>
    </w:p>
    <w:p w:rsidR="00791D6C" w:rsidRDefault="00791D6C" w:rsidP="00791D6C">
      <w:pPr>
        <w:rPr>
          <w:sz w:val="22"/>
          <w:szCs w:val="22"/>
        </w:rPr>
      </w:pPr>
    </w:p>
    <w:p w:rsidR="00791D6C" w:rsidRPr="00B32D62" w:rsidRDefault="00791D6C" w:rsidP="00791D6C">
      <w:r w:rsidRPr="00B32D62">
        <w:t>Iz prezentirane tablice kapitalnih ulaganja razvidno je da su projekti financirani iz slijedećih izvora:</w:t>
      </w:r>
    </w:p>
    <w:p w:rsidR="00791D6C" w:rsidRPr="00B32D62" w:rsidRDefault="00791D6C" w:rsidP="00791D6C"/>
    <w:p w:rsidR="00791D6C" w:rsidRPr="00B32D62" w:rsidRDefault="00791D6C" w:rsidP="00791D6C"/>
    <w:p w:rsidR="00791D6C" w:rsidRPr="00B32D62" w:rsidRDefault="00791D6C" w:rsidP="00791D6C">
      <w:pPr>
        <w:numPr>
          <w:ilvl w:val="0"/>
          <w:numId w:val="7"/>
        </w:numPr>
      </w:pPr>
      <w:r w:rsidRPr="00B32D62">
        <w:t xml:space="preserve">Državni proračun             </w:t>
      </w:r>
      <w:r w:rsidR="000D08C9">
        <w:t xml:space="preserve"> </w:t>
      </w:r>
      <w:r w:rsidR="005832CC">
        <w:t xml:space="preserve">      </w:t>
      </w:r>
      <w:r w:rsidR="000D08C9">
        <w:t>12.143.125,94</w:t>
      </w:r>
      <w:r w:rsidRPr="00B32D62">
        <w:t xml:space="preserve"> kn</w:t>
      </w:r>
    </w:p>
    <w:p w:rsidR="00791D6C" w:rsidRPr="00B32D62" w:rsidRDefault="000D08C9" w:rsidP="00791D6C">
      <w:pPr>
        <w:numPr>
          <w:ilvl w:val="0"/>
          <w:numId w:val="7"/>
        </w:numPr>
      </w:pPr>
      <w:r>
        <w:t xml:space="preserve">Kredit HBOR-a                </w:t>
      </w:r>
      <w:r w:rsidR="005832CC">
        <w:t xml:space="preserve">      </w:t>
      </w:r>
      <w:r>
        <w:t xml:space="preserve"> </w:t>
      </w:r>
      <w:r w:rsidR="003F5D64">
        <w:t>34.801.816,98</w:t>
      </w:r>
      <w:r w:rsidR="00791D6C" w:rsidRPr="00B32D62">
        <w:t xml:space="preserve"> </w:t>
      </w:r>
      <w:r>
        <w:t>kn</w:t>
      </w:r>
    </w:p>
    <w:p w:rsidR="00791D6C" w:rsidRPr="00B32D62" w:rsidRDefault="008C58AE" w:rsidP="00791D6C">
      <w:pPr>
        <w:numPr>
          <w:ilvl w:val="0"/>
          <w:numId w:val="7"/>
        </w:numPr>
      </w:pPr>
      <w:r>
        <w:t xml:space="preserve">Vlastita sredstva                     </w:t>
      </w:r>
      <w:r w:rsidR="005832CC">
        <w:t xml:space="preserve">     </w:t>
      </w:r>
      <w:r w:rsidR="003F5D64">
        <w:t xml:space="preserve"> 655.767,49</w:t>
      </w:r>
      <w:r>
        <w:t xml:space="preserve"> kn</w:t>
      </w:r>
      <w:r w:rsidR="00791D6C" w:rsidRPr="00B32D62">
        <w:t xml:space="preserve">                     </w:t>
      </w:r>
      <w:r w:rsidR="000D08C9">
        <w:t xml:space="preserve">  </w:t>
      </w:r>
    </w:p>
    <w:p w:rsidR="00791D6C" w:rsidRPr="00B32D62" w:rsidRDefault="00791D6C" w:rsidP="00791D6C">
      <w:pPr>
        <w:numPr>
          <w:ilvl w:val="0"/>
          <w:numId w:val="7"/>
        </w:numPr>
      </w:pPr>
      <w:r w:rsidRPr="00B32D62">
        <w:t xml:space="preserve">Obveze za predujam </w:t>
      </w:r>
      <w:r w:rsidR="005832CC">
        <w:t xml:space="preserve"> EU</w:t>
      </w:r>
      <w:r w:rsidRPr="00B32D62">
        <w:t xml:space="preserve">    </w:t>
      </w:r>
      <w:r w:rsidR="005E1F68">
        <w:t xml:space="preserve"> </w:t>
      </w:r>
      <w:r w:rsidRPr="00B32D62">
        <w:t xml:space="preserve"> </w:t>
      </w:r>
      <w:r w:rsidR="005832CC">
        <w:t xml:space="preserve"> </w:t>
      </w:r>
      <w:r w:rsidR="003F5D64">
        <w:t xml:space="preserve">   9.133.064,56</w:t>
      </w:r>
      <w:r w:rsidR="000D08C9">
        <w:t xml:space="preserve"> </w:t>
      </w:r>
      <w:r w:rsidRPr="00B32D62">
        <w:t>kn</w:t>
      </w:r>
    </w:p>
    <w:p w:rsidR="00791D6C" w:rsidRPr="00B32D62" w:rsidRDefault="00791D6C" w:rsidP="00791D6C">
      <w:pPr>
        <w:ind w:left="360"/>
      </w:pPr>
      <w:r w:rsidRPr="00B32D62">
        <w:t xml:space="preserve">-------------------------------------------------------------     </w:t>
      </w:r>
    </w:p>
    <w:p w:rsidR="00791D6C" w:rsidRPr="00B32D62" w:rsidRDefault="00791D6C" w:rsidP="00791D6C">
      <w:r w:rsidRPr="00B32D62">
        <w:t xml:space="preserve">       UKUPNO:          </w:t>
      </w:r>
      <w:r w:rsidR="008C58AE">
        <w:t xml:space="preserve">                   </w:t>
      </w:r>
      <w:r w:rsidR="005832CC">
        <w:t xml:space="preserve">     </w:t>
      </w:r>
      <w:r w:rsidR="008C58AE">
        <w:t>56.</w:t>
      </w:r>
      <w:r w:rsidR="003F5D64">
        <w:t>733.774,97</w:t>
      </w:r>
      <w:r w:rsidR="008C58AE">
        <w:t xml:space="preserve"> kn</w:t>
      </w:r>
    </w:p>
    <w:p w:rsidR="00791D6C" w:rsidRDefault="00791D6C" w:rsidP="00791D6C">
      <w:pPr>
        <w:rPr>
          <w:sz w:val="22"/>
          <w:szCs w:val="22"/>
        </w:rPr>
      </w:pPr>
    </w:p>
    <w:p w:rsidR="00791D6C" w:rsidRDefault="00791D6C" w:rsidP="00791D6C"/>
    <w:p w:rsidR="00791D6C" w:rsidRDefault="00791D6C" w:rsidP="00791D6C">
      <w:pPr>
        <w:rPr>
          <w:b/>
          <w:sz w:val="20"/>
          <w:szCs w:val="20"/>
        </w:rPr>
      </w:pPr>
    </w:p>
    <w:p w:rsidR="00791D6C" w:rsidRDefault="00791D6C" w:rsidP="00791D6C">
      <w:pPr>
        <w:rPr>
          <w:b/>
          <w:sz w:val="20"/>
          <w:szCs w:val="20"/>
        </w:rPr>
      </w:pPr>
    </w:p>
    <w:p w:rsidR="00F10F56" w:rsidRDefault="00F10F56" w:rsidP="00791D6C">
      <w:pPr>
        <w:rPr>
          <w:b/>
          <w:sz w:val="20"/>
          <w:szCs w:val="20"/>
        </w:rPr>
      </w:pPr>
    </w:p>
    <w:p w:rsidR="00205B71" w:rsidRDefault="00205B71" w:rsidP="00791D6C">
      <w:pPr>
        <w:rPr>
          <w:b/>
          <w:sz w:val="20"/>
          <w:szCs w:val="20"/>
        </w:rPr>
      </w:pPr>
    </w:p>
    <w:p w:rsidR="00205B71" w:rsidRDefault="00205B71" w:rsidP="00791D6C">
      <w:pPr>
        <w:rPr>
          <w:b/>
          <w:sz w:val="20"/>
          <w:szCs w:val="20"/>
        </w:rPr>
      </w:pPr>
    </w:p>
    <w:p w:rsidR="00205B71" w:rsidRDefault="00205B71" w:rsidP="00791D6C">
      <w:pPr>
        <w:rPr>
          <w:b/>
          <w:sz w:val="20"/>
          <w:szCs w:val="20"/>
        </w:rPr>
      </w:pPr>
    </w:p>
    <w:p w:rsidR="006864EA" w:rsidRPr="00205B71" w:rsidRDefault="006864EA" w:rsidP="00F10F56">
      <w:pPr>
        <w:rPr>
          <w:b/>
        </w:rPr>
      </w:pPr>
      <w:r w:rsidRPr="00205B71">
        <w:rPr>
          <w:b/>
        </w:rPr>
        <w:t>PREGLED TROŠKOVA I PRIHODA CEF 2019. GODINA</w:t>
      </w:r>
    </w:p>
    <w:p w:rsidR="006864EA" w:rsidRPr="00205B71" w:rsidRDefault="006864EA" w:rsidP="006864EA">
      <w:pPr>
        <w:rPr>
          <w:b/>
        </w:rPr>
      </w:pPr>
    </w:p>
    <w:p w:rsidR="006864EA" w:rsidRDefault="006864EA" w:rsidP="006864EA">
      <w:pPr>
        <w:rPr>
          <w:b/>
        </w:rPr>
      </w:pPr>
      <w:r w:rsidRPr="00205B71">
        <w:rPr>
          <w:b/>
        </w:rPr>
        <w:t>I     PREDUJAM</w:t>
      </w:r>
    </w:p>
    <w:p w:rsidR="00A76548" w:rsidRPr="00205B71" w:rsidRDefault="00A76548" w:rsidP="006864EA">
      <w:pPr>
        <w:rPr>
          <w:b/>
        </w:rPr>
      </w:pPr>
    </w:p>
    <w:p w:rsidR="006864EA" w:rsidRPr="00205B71" w:rsidRDefault="006864EA" w:rsidP="006864EA">
      <w:pPr>
        <w:rPr>
          <w:b/>
        </w:rPr>
      </w:pPr>
      <w:r w:rsidRPr="00205B71">
        <w:rPr>
          <w:b/>
        </w:rPr>
        <w:t xml:space="preserve">    Uplaćeni predujam                     10.11.2017. godine       1.212.279,83 €</w:t>
      </w:r>
    </w:p>
    <w:p w:rsidR="006864EA" w:rsidRPr="00205B71" w:rsidRDefault="006864EA" w:rsidP="006864EA">
      <w:pPr>
        <w:pBdr>
          <w:bottom w:val="single" w:sz="6" w:space="1" w:color="auto"/>
        </w:pBdr>
        <w:rPr>
          <w:b/>
        </w:rPr>
      </w:pPr>
      <w:r w:rsidRPr="00205B71">
        <w:rPr>
          <w:b/>
        </w:rPr>
        <w:t xml:space="preserve">    Uplaćen predujam                       12.11.2018. godine          303.069,96€</w:t>
      </w:r>
    </w:p>
    <w:p w:rsidR="006864EA" w:rsidRPr="00205B71" w:rsidRDefault="006864EA" w:rsidP="006864EA">
      <w:pPr>
        <w:pBdr>
          <w:bottom w:val="single" w:sz="6" w:space="1" w:color="auto"/>
        </w:pBdr>
        <w:rPr>
          <w:b/>
        </w:rPr>
      </w:pPr>
      <w:r w:rsidRPr="00205B71">
        <w:rPr>
          <w:b/>
        </w:rPr>
        <w:t xml:space="preserve">    Uplaćen predujam                       18.04.2019. godine        1.797.520,93€</w:t>
      </w:r>
    </w:p>
    <w:p w:rsidR="006864EA" w:rsidRPr="00205B71" w:rsidRDefault="006864EA" w:rsidP="006864EA">
      <w:pPr>
        <w:pBdr>
          <w:bottom w:val="single" w:sz="6" w:space="1" w:color="auto"/>
        </w:pBdr>
        <w:rPr>
          <w:b/>
        </w:rPr>
      </w:pPr>
    </w:p>
    <w:p w:rsidR="00791D6C" w:rsidRPr="00205B71" w:rsidRDefault="006864EA" w:rsidP="006864EA">
      <w:pPr>
        <w:rPr>
          <w:b/>
        </w:rPr>
      </w:pPr>
      <w:r w:rsidRPr="00205B71">
        <w:rPr>
          <w:b/>
        </w:rPr>
        <w:lastRenderedPageBreak/>
        <w:t xml:space="preserve">      Ukupan predujam                                                              3.312.870,72</w:t>
      </w:r>
      <w:r w:rsidR="007D4FE7">
        <w:rPr>
          <w:b/>
        </w:rPr>
        <w:t xml:space="preserve"> €</w:t>
      </w:r>
    </w:p>
    <w:p w:rsidR="006864EA" w:rsidRPr="00205B71" w:rsidRDefault="006864EA" w:rsidP="00791D6C">
      <w:pPr>
        <w:rPr>
          <w:b/>
        </w:rPr>
      </w:pPr>
    </w:p>
    <w:p w:rsidR="00791D6C" w:rsidRPr="00205B71" w:rsidRDefault="00791D6C" w:rsidP="00791D6C">
      <w:pPr>
        <w:rPr>
          <w:b/>
        </w:rPr>
      </w:pPr>
    </w:p>
    <w:p w:rsidR="006864EA" w:rsidRPr="00205B71" w:rsidRDefault="006864EA" w:rsidP="00791D6C">
      <w:pPr>
        <w:rPr>
          <w:b/>
        </w:rPr>
      </w:pPr>
    </w:p>
    <w:p w:rsidR="006864EA" w:rsidRPr="00205B71" w:rsidRDefault="006864EA" w:rsidP="006864EA">
      <w:pPr>
        <w:rPr>
          <w:b/>
        </w:rPr>
      </w:pPr>
    </w:p>
    <w:p w:rsidR="006864EA" w:rsidRPr="00205B71" w:rsidRDefault="006864EA" w:rsidP="006864EA">
      <w:pPr>
        <w:rPr>
          <w:b/>
        </w:rPr>
      </w:pPr>
    </w:p>
    <w:p w:rsidR="006864EA" w:rsidRPr="00205B71" w:rsidRDefault="006864EA" w:rsidP="006864EA">
      <w:pPr>
        <w:rPr>
          <w:b/>
        </w:rPr>
      </w:pPr>
      <w:r w:rsidRPr="00205B71">
        <w:rPr>
          <w:b/>
        </w:rPr>
        <w:t xml:space="preserve">II RASHODI I PRIHODI  </w:t>
      </w:r>
    </w:p>
    <w:p w:rsidR="006864EA" w:rsidRPr="00205B71" w:rsidRDefault="006864EA" w:rsidP="006864EA">
      <w:pPr>
        <w:rPr>
          <w:b/>
        </w:rPr>
      </w:pPr>
    </w:p>
    <w:tbl>
      <w:tblPr>
        <w:tblStyle w:val="Reetkatablice"/>
        <w:tblW w:w="0" w:type="auto"/>
        <w:tblLook w:val="04A0" w:firstRow="1" w:lastRow="0" w:firstColumn="1" w:lastColumn="0" w:noHBand="0" w:noVBand="1"/>
      </w:tblPr>
      <w:tblGrid>
        <w:gridCol w:w="1668"/>
        <w:gridCol w:w="3259"/>
        <w:gridCol w:w="2267"/>
        <w:gridCol w:w="2092"/>
      </w:tblGrid>
      <w:tr w:rsidR="006864EA" w:rsidRPr="00205B71" w:rsidTr="00A15491">
        <w:tc>
          <w:tcPr>
            <w:tcW w:w="1668" w:type="dxa"/>
          </w:tcPr>
          <w:p w:rsidR="006864EA" w:rsidRPr="00205B71" w:rsidRDefault="006864EA" w:rsidP="00A15491">
            <w:pPr>
              <w:jc w:val="center"/>
              <w:rPr>
                <w:b/>
              </w:rPr>
            </w:pPr>
            <w:r w:rsidRPr="00205B71">
              <w:rPr>
                <w:b/>
              </w:rPr>
              <w:t>Račun projekta</w:t>
            </w:r>
          </w:p>
        </w:tc>
        <w:tc>
          <w:tcPr>
            <w:tcW w:w="3259" w:type="dxa"/>
          </w:tcPr>
          <w:p w:rsidR="006864EA" w:rsidRPr="00205B71" w:rsidRDefault="006864EA" w:rsidP="00A15491">
            <w:pPr>
              <w:jc w:val="center"/>
              <w:rPr>
                <w:b/>
              </w:rPr>
            </w:pPr>
            <w:r w:rsidRPr="00205B71">
              <w:rPr>
                <w:b/>
              </w:rPr>
              <w:t>OPIS</w:t>
            </w:r>
          </w:p>
        </w:tc>
        <w:tc>
          <w:tcPr>
            <w:tcW w:w="2267" w:type="dxa"/>
          </w:tcPr>
          <w:p w:rsidR="006864EA" w:rsidRPr="00205B71" w:rsidRDefault="006864EA" w:rsidP="00A15491">
            <w:pPr>
              <w:jc w:val="center"/>
              <w:rPr>
                <w:b/>
              </w:rPr>
            </w:pPr>
            <w:r w:rsidRPr="00205B71">
              <w:rPr>
                <w:b/>
              </w:rPr>
              <w:t>Iznos kn</w:t>
            </w:r>
          </w:p>
        </w:tc>
        <w:tc>
          <w:tcPr>
            <w:tcW w:w="2092" w:type="dxa"/>
          </w:tcPr>
          <w:p w:rsidR="006864EA" w:rsidRPr="00205B71" w:rsidRDefault="006864EA" w:rsidP="00A15491">
            <w:pPr>
              <w:jc w:val="center"/>
              <w:rPr>
                <w:b/>
              </w:rPr>
            </w:pPr>
            <w:r w:rsidRPr="00205B71">
              <w:rPr>
                <w:b/>
              </w:rPr>
              <w:t>Iznos €</w:t>
            </w:r>
          </w:p>
          <w:p w:rsidR="006864EA" w:rsidRPr="00205B71" w:rsidRDefault="006864EA" w:rsidP="00A15491">
            <w:pPr>
              <w:jc w:val="center"/>
              <w:rPr>
                <w:b/>
              </w:rPr>
            </w:pPr>
            <w:r w:rsidRPr="00205B71">
              <w:rPr>
                <w:b/>
              </w:rPr>
              <w:t>(1 kn=0,1348€)</w:t>
            </w:r>
          </w:p>
        </w:tc>
      </w:tr>
      <w:tr w:rsidR="006864EA" w:rsidRPr="00205B71" w:rsidTr="00A15491">
        <w:tc>
          <w:tcPr>
            <w:tcW w:w="1668" w:type="dxa"/>
          </w:tcPr>
          <w:p w:rsidR="006864EA" w:rsidRPr="00205B71" w:rsidRDefault="006864EA" w:rsidP="00A15491">
            <w:r w:rsidRPr="00205B71">
              <w:t>411-2</w:t>
            </w:r>
          </w:p>
        </w:tc>
        <w:tc>
          <w:tcPr>
            <w:tcW w:w="3259" w:type="dxa"/>
          </w:tcPr>
          <w:p w:rsidR="006864EA" w:rsidRPr="00205B71" w:rsidRDefault="006864EA" w:rsidP="00A15491">
            <w:r w:rsidRPr="00205B71">
              <w:t>Plaće za redovan rad</w:t>
            </w:r>
          </w:p>
        </w:tc>
        <w:tc>
          <w:tcPr>
            <w:tcW w:w="2267" w:type="dxa"/>
          </w:tcPr>
          <w:p w:rsidR="006864EA" w:rsidRPr="00205B71" w:rsidRDefault="006864EA" w:rsidP="00A15491">
            <w:pPr>
              <w:jc w:val="right"/>
            </w:pPr>
            <w:r w:rsidRPr="00205B71">
              <w:t>36.515,73</w:t>
            </w:r>
          </w:p>
        </w:tc>
        <w:tc>
          <w:tcPr>
            <w:tcW w:w="2092" w:type="dxa"/>
          </w:tcPr>
          <w:p w:rsidR="006864EA" w:rsidRPr="00205B71" w:rsidRDefault="006864EA" w:rsidP="00A15491">
            <w:pPr>
              <w:jc w:val="right"/>
            </w:pPr>
          </w:p>
        </w:tc>
      </w:tr>
      <w:tr w:rsidR="006864EA" w:rsidRPr="00205B71" w:rsidTr="00A15491">
        <w:tc>
          <w:tcPr>
            <w:tcW w:w="1668" w:type="dxa"/>
          </w:tcPr>
          <w:p w:rsidR="006864EA" w:rsidRPr="00205B71" w:rsidRDefault="006864EA" w:rsidP="00A15491">
            <w:r w:rsidRPr="00205B71">
              <w:t>413-2</w:t>
            </w:r>
          </w:p>
        </w:tc>
        <w:tc>
          <w:tcPr>
            <w:tcW w:w="3259" w:type="dxa"/>
          </w:tcPr>
          <w:p w:rsidR="006864EA" w:rsidRPr="00205B71" w:rsidRDefault="006864EA" w:rsidP="00A15491">
            <w:r w:rsidRPr="00205B71">
              <w:t>Doprinosi na plaće</w:t>
            </w:r>
          </w:p>
        </w:tc>
        <w:tc>
          <w:tcPr>
            <w:tcW w:w="2267" w:type="dxa"/>
          </w:tcPr>
          <w:p w:rsidR="006864EA" w:rsidRPr="00205B71" w:rsidRDefault="006864EA" w:rsidP="00A15491">
            <w:pPr>
              <w:jc w:val="right"/>
            </w:pPr>
            <w:r w:rsidRPr="00205B71">
              <w:t>6.025,09</w:t>
            </w:r>
          </w:p>
        </w:tc>
        <w:tc>
          <w:tcPr>
            <w:tcW w:w="2092" w:type="dxa"/>
          </w:tcPr>
          <w:p w:rsidR="006864EA" w:rsidRPr="00205B71" w:rsidRDefault="006864EA" w:rsidP="00A15491">
            <w:pPr>
              <w:jc w:val="right"/>
            </w:pPr>
          </w:p>
        </w:tc>
      </w:tr>
      <w:tr w:rsidR="006864EA" w:rsidRPr="00205B71" w:rsidTr="00A15491">
        <w:trPr>
          <w:trHeight w:val="157"/>
        </w:trPr>
        <w:tc>
          <w:tcPr>
            <w:tcW w:w="1668" w:type="dxa"/>
          </w:tcPr>
          <w:p w:rsidR="006864EA" w:rsidRPr="00205B71" w:rsidRDefault="006864EA" w:rsidP="00A15491">
            <w:r w:rsidRPr="00205B71">
              <w:t>421-2</w:t>
            </w:r>
          </w:p>
        </w:tc>
        <w:tc>
          <w:tcPr>
            <w:tcW w:w="3259" w:type="dxa"/>
          </w:tcPr>
          <w:p w:rsidR="006864EA" w:rsidRPr="00205B71" w:rsidRDefault="006864EA" w:rsidP="00A15491">
            <w:r w:rsidRPr="00205B71">
              <w:t xml:space="preserve">Naknade troškova radnicima </w:t>
            </w:r>
          </w:p>
          <w:p w:rsidR="006864EA" w:rsidRPr="00205B71" w:rsidRDefault="006864EA" w:rsidP="00A15491">
            <w:r w:rsidRPr="00205B71">
              <w:t>(prijevoz na posao, prehrana za vrijeme rada)</w:t>
            </w:r>
          </w:p>
        </w:tc>
        <w:tc>
          <w:tcPr>
            <w:tcW w:w="2267" w:type="dxa"/>
          </w:tcPr>
          <w:p w:rsidR="006864EA" w:rsidRPr="00205B71" w:rsidRDefault="006864EA" w:rsidP="00A15491">
            <w:pPr>
              <w:jc w:val="right"/>
            </w:pPr>
          </w:p>
          <w:p w:rsidR="006864EA" w:rsidRPr="00205B71" w:rsidRDefault="006864EA" w:rsidP="00A15491">
            <w:pPr>
              <w:jc w:val="right"/>
            </w:pPr>
            <w:r w:rsidRPr="00205B71">
              <w:t>1.545,86</w:t>
            </w:r>
          </w:p>
        </w:tc>
        <w:tc>
          <w:tcPr>
            <w:tcW w:w="2092" w:type="dxa"/>
          </w:tcPr>
          <w:p w:rsidR="006864EA" w:rsidRPr="00205B71" w:rsidRDefault="006864EA" w:rsidP="00A15491">
            <w:pPr>
              <w:jc w:val="right"/>
            </w:pPr>
          </w:p>
        </w:tc>
      </w:tr>
      <w:tr w:rsidR="006864EA" w:rsidRPr="00205B71" w:rsidTr="00A15491">
        <w:tc>
          <w:tcPr>
            <w:tcW w:w="1668" w:type="dxa"/>
          </w:tcPr>
          <w:p w:rsidR="006864EA" w:rsidRPr="00205B71" w:rsidRDefault="006864EA" w:rsidP="00A15491">
            <w:r w:rsidRPr="00205B71">
              <w:t>425-2</w:t>
            </w:r>
          </w:p>
        </w:tc>
        <w:tc>
          <w:tcPr>
            <w:tcW w:w="3259" w:type="dxa"/>
          </w:tcPr>
          <w:p w:rsidR="006864EA" w:rsidRPr="00205B71" w:rsidRDefault="006864EA" w:rsidP="00A15491">
            <w:r w:rsidRPr="00205B71">
              <w:t>Rashodi za usluge (promidžba i vidljivost, intelektualne usluge)</w:t>
            </w:r>
          </w:p>
        </w:tc>
        <w:tc>
          <w:tcPr>
            <w:tcW w:w="2267" w:type="dxa"/>
          </w:tcPr>
          <w:p w:rsidR="006864EA" w:rsidRPr="00205B71" w:rsidRDefault="006864EA" w:rsidP="00A15491">
            <w:pPr>
              <w:jc w:val="right"/>
            </w:pPr>
          </w:p>
          <w:p w:rsidR="006864EA" w:rsidRPr="00205B71" w:rsidRDefault="006864EA" w:rsidP="00A15491">
            <w:pPr>
              <w:jc w:val="right"/>
            </w:pPr>
            <w:r w:rsidRPr="00205B71">
              <w:t>937.902,50</w:t>
            </w:r>
          </w:p>
        </w:tc>
        <w:tc>
          <w:tcPr>
            <w:tcW w:w="2092" w:type="dxa"/>
          </w:tcPr>
          <w:p w:rsidR="006864EA" w:rsidRPr="00205B71" w:rsidRDefault="006864EA" w:rsidP="00A15491">
            <w:pPr>
              <w:jc w:val="right"/>
            </w:pPr>
          </w:p>
        </w:tc>
      </w:tr>
      <w:tr w:rsidR="006864EA" w:rsidRPr="00205B71" w:rsidTr="00A15491">
        <w:trPr>
          <w:trHeight w:val="309"/>
        </w:trPr>
        <w:tc>
          <w:tcPr>
            <w:tcW w:w="1668" w:type="dxa"/>
          </w:tcPr>
          <w:p w:rsidR="006864EA" w:rsidRPr="00205B71" w:rsidRDefault="006864EA" w:rsidP="00A15491">
            <w:pPr>
              <w:rPr>
                <w:b/>
              </w:rPr>
            </w:pPr>
            <w:r w:rsidRPr="00205B71">
              <w:rPr>
                <w:b/>
              </w:rPr>
              <w:t xml:space="preserve"> RASHODI</w:t>
            </w:r>
          </w:p>
        </w:tc>
        <w:tc>
          <w:tcPr>
            <w:tcW w:w="3259" w:type="dxa"/>
          </w:tcPr>
          <w:p w:rsidR="006864EA" w:rsidRPr="00205B71" w:rsidRDefault="006864EA" w:rsidP="00A15491">
            <w:pPr>
              <w:rPr>
                <w:b/>
              </w:rPr>
            </w:pPr>
            <w:r w:rsidRPr="00205B71">
              <w:rPr>
                <w:b/>
              </w:rPr>
              <w:t>UKUPNO 2019. godina</w:t>
            </w:r>
          </w:p>
        </w:tc>
        <w:tc>
          <w:tcPr>
            <w:tcW w:w="2267" w:type="dxa"/>
          </w:tcPr>
          <w:p w:rsidR="006864EA" w:rsidRPr="00205B71" w:rsidRDefault="006864EA" w:rsidP="00A15491">
            <w:pPr>
              <w:jc w:val="right"/>
              <w:rPr>
                <w:b/>
              </w:rPr>
            </w:pPr>
            <w:r w:rsidRPr="00205B71">
              <w:rPr>
                <w:b/>
              </w:rPr>
              <w:t>981.989,18</w:t>
            </w:r>
          </w:p>
        </w:tc>
        <w:tc>
          <w:tcPr>
            <w:tcW w:w="2092" w:type="dxa"/>
          </w:tcPr>
          <w:p w:rsidR="006864EA" w:rsidRPr="00205B71" w:rsidRDefault="006864EA" w:rsidP="00A15491">
            <w:pPr>
              <w:jc w:val="right"/>
              <w:rPr>
                <w:b/>
              </w:rPr>
            </w:pPr>
            <w:r w:rsidRPr="00205B71">
              <w:rPr>
                <w:b/>
              </w:rPr>
              <w:t>132.372,14</w:t>
            </w:r>
          </w:p>
        </w:tc>
      </w:tr>
      <w:tr w:rsidR="006864EA" w:rsidRPr="00205B71" w:rsidTr="00A15491">
        <w:trPr>
          <w:trHeight w:val="285"/>
        </w:trPr>
        <w:tc>
          <w:tcPr>
            <w:tcW w:w="1668" w:type="dxa"/>
          </w:tcPr>
          <w:p w:rsidR="006864EA" w:rsidRPr="00205B71" w:rsidRDefault="006864EA" w:rsidP="00A15491">
            <w:pPr>
              <w:rPr>
                <w:b/>
              </w:rPr>
            </w:pPr>
            <w:r w:rsidRPr="00205B71">
              <w:rPr>
                <w:b/>
              </w:rPr>
              <w:t>PRIHODI</w:t>
            </w:r>
          </w:p>
        </w:tc>
        <w:tc>
          <w:tcPr>
            <w:tcW w:w="3259" w:type="dxa"/>
          </w:tcPr>
          <w:p w:rsidR="006864EA" w:rsidRPr="00205B71" w:rsidRDefault="006864EA" w:rsidP="00A15491">
            <w:pPr>
              <w:rPr>
                <w:b/>
              </w:rPr>
            </w:pPr>
            <w:r w:rsidRPr="00205B71">
              <w:rPr>
                <w:b/>
              </w:rPr>
              <w:t>56,74% od 981.989,18</w:t>
            </w:r>
          </w:p>
        </w:tc>
        <w:tc>
          <w:tcPr>
            <w:tcW w:w="2267" w:type="dxa"/>
          </w:tcPr>
          <w:p w:rsidR="006864EA" w:rsidRPr="00205B71" w:rsidRDefault="006864EA" w:rsidP="00A15491">
            <w:pPr>
              <w:jc w:val="right"/>
              <w:rPr>
                <w:b/>
              </w:rPr>
            </w:pPr>
            <w:r w:rsidRPr="00205B71">
              <w:rPr>
                <w:b/>
              </w:rPr>
              <w:t>557.180,66</w:t>
            </w:r>
          </w:p>
        </w:tc>
        <w:tc>
          <w:tcPr>
            <w:tcW w:w="2092" w:type="dxa"/>
          </w:tcPr>
          <w:p w:rsidR="006864EA" w:rsidRPr="00205B71" w:rsidRDefault="006864EA" w:rsidP="00A15491">
            <w:pPr>
              <w:jc w:val="right"/>
              <w:rPr>
                <w:b/>
              </w:rPr>
            </w:pPr>
            <w:r w:rsidRPr="00205B71">
              <w:rPr>
                <w:b/>
              </w:rPr>
              <w:t>75.107,95</w:t>
            </w:r>
          </w:p>
        </w:tc>
      </w:tr>
      <w:tr w:rsidR="006864EA" w:rsidRPr="00205B71" w:rsidTr="00A15491">
        <w:tc>
          <w:tcPr>
            <w:tcW w:w="1668" w:type="dxa"/>
          </w:tcPr>
          <w:p w:rsidR="006864EA" w:rsidRPr="00205B71" w:rsidRDefault="006864EA" w:rsidP="00A15491">
            <w:pPr>
              <w:rPr>
                <w:b/>
              </w:rPr>
            </w:pPr>
            <w:r w:rsidRPr="00205B71">
              <w:rPr>
                <w:b/>
              </w:rPr>
              <w:t>MANJAK PRIHODA</w:t>
            </w:r>
          </w:p>
        </w:tc>
        <w:tc>
          <w:tcPr>
            <w:tcW w:w="3259" w:type="dxa"/>
          </w:tcPr>
          <w:p w:rsidR="006864EA" w:rsidRPr="00205B71" w:rsidRDefault="006864EA" w:rsidP="00A15491">
            <w:pPr>
              <w:rPr>
                <w:b/>
              </w:rPr>
            </w:pPr>
          </w:p>
          <w:p w:rsidR="006864EA" w:rsidRPr="00205B71" w:rsidRDefault="006864EA" w:rsidP="00A15491">
            <w:pPr>
              <w:rPr>
                <w:b/>
              </w:rPr>
            </w:pPr>
            <w:r w:rsidRPr="00205B71">
              <w:rPr>
                <w:b/>
              </w:rPr>
              <w:t>43,26% od 981.989,18</w:t>
            </w:r>
          </w:p>
        </w:tc>
        <w:tc>
          <w:tcPr>
            <w:tcW w:w="2267" w:type="dxa"/>
          </w:tcPr>
          <w:p w:rsidR="006864EA" w:rsidRPr="00205B71" w:rsidRDefault="006864EA" w:rsidP="00A15491">
            <w:pPr>
              <w:jc w:val="right"/>
              <w:rPr>
                <w:b/>
              </w:rPr>
            </w:pPr>
          </w:p>
          <w:p w:rsidR="006864EA" w:rsidRPr="00205B71" w:rsidRDefault="006864EA" w:rsidP="00A15491">
            <w:pPr>
              <w:jc w:val="right"/>
              <w:rPr>
                <w:b/>
              </w:rPr>
            </w:pPr>
            <w:r w:rsidRPr="00205B71">
              <w:rPr>
                <w:b/>
              </w:rPr>
              <w:t>424.808,52</w:t>
            </w:r>
          </w:p>
        </w:tc>
        <w:tc>
          <w:tcPr>
            <w:tcW w:w="2092" w:type="dxa"/>
          </w:tcPr>
          <w:p w:rsidR="006864EA" w:rsidRPr="00205B71" w:rsidRDefault="006864EA" w:rsidP="00A15491">
            <w:pPr>
              <w:jc w:val="right"/>
              <w:rPr>
                <w:b/>
              </w:rPr>
            </w:pPr>
          </w:p>
          <w:p w:rsidR="006864EA" w:rsidRPr="00205B71" w:rsidRDefault="006864EA" w:rsidP="00A15491">
            <w:pPr>
              <w:jc w:val="right"/>
              <w:rPr>
                <w:b/>
              </w:rPr>
            </w:pPr>
            <w:r w:rsidRPr="00205B71">
              <w:rPr>
                <w:b/>
              </w:rPr>
              <w:t>57.264,19</w:t>
            </w:r>
          </w:p>
        </w:tc>
      </w:tr>
      <w:tr w:rsidR="006864EA" w:rsidRPr="00205B71" w:rsidTr="00A15491">
        <w:tc>
          <w:tcPr>
            <w:tcW w:w="1668" w:type="dxa"/>
          </w:tcPr>
          <w:p w:rsidR="006864EA" w:rsidRPr="00205B71" w:rsidRDefault="006864EA" w:rsidP="00A15491">
            <w:pPr>
              <w:rPr>
                <w:b/>
              </w:rPr>
            </w:pPr>
            <w:r w:rsidRPr="00205B71">
              <w:rPr>
                <w:b/>
              </w:rPr>
              <w:t>05114</w:t>
            </w:r>
          </w:p>
        </w:tc>
        <w:tc>
          <w:tcPr>
            <w:tcW w:w="3259" w:type="dxa"/>
          </w:tcPr>
          <w:p w:rsidR="006864EA" w:rsidRPr="00205B71" w:rsidRDefault="006864EA" w:rsidP="00A15491">
            <w:pPr>
              <w:rPr>
                <w:b/>
              </w:rPr>
            </w:pPr>
            <w:r w:rsidRPr="00205B71">
              <w:rPr>
                <w:b/>
              </w:rPr>
              <w:t>Izgradnja i nadogradnja infrastrukture u luci Slavonski Brod</w:t>
            </w:r>
          </w:p>
        </w:tc>
        <w:tc>
          <w:tcPr>
            <w:tcW w:w="2267" w:type="dxa"/>
          </w:tcPr>
          <w:p w:rsidR="006864EA" w:rsidRPr="00205B71" w:rsidRDefault="006864EA" w:rsidP="00A15491">
            <w:pPr>
              <w:jc w:val="right"/>
              <w:rPr>
                <w:b/>
              </w:rPr>
            </w:pPr>
          </w:p>
          <w:p w:rsidR="006864EA" w:rsidRPr="00205B71" w:rsidRDefault="006864EA" w:rsidP="00A15491">
            <w:pPr>
              <w:jc w:val="right"/>
              <w:rPr>
                <w:b/>
              </w:rPr>
            </w:pPr>
            <w:r w:rsidRPr="00205B71">
              <w:rPr>
                <w:b/>
              </w:rPr>
              <w:t>43.634.397,48</w:t>
            </w:r>
          </w:p>
        </w:tc>
        <w:tc>
          <w:tcPr>
            <w:tcW w:w="2092" w:type="dxa"/>
          </w:tcPr>
          <w:p w:rsidR="006864EA" w:rsidRPr="00205B71" w:rsidRDefault="006864EA" w:rsidP="00A15491">
            <w:pPr>
              <w:jc w:val="right"/>
              <w:rPr>
                <w:b/>
              </w:rPr>
            </w:pPr>
          </w:p>
          <w:p w:rsidR="006864EA" w:rsidRPr="00205B71" w:rsidRDefault="006864EA" w:rsidP="00A15491">
            <w:pPr>
              <w:jc w:val="right"/>
              <w:rPr>
                <w:b/>
              </w:rPr>
            </w:pPr>
            <w:r w:rsidRPr="00205B71">
              <w:rPr>
                <w:b/>
              </w:rPr>
              <w:t>5.881.916,78</w:t>
            </w:r>
          </w:p>
        </w:tc>
      </w:tr>
      <w:tr w:rsidR="006864EA" w:rsidRPr="00205B71" w:rsidTr="00A15491">
        <w:tc>
          <w:tcPr>
            <w:tcW w:w="1668" w:type="dxa"/>
          </w:tcPr>
          <w:p w:rsidR="006864EA" w:rsidRPr="00205B71" w:rsidRDefault="006864EA" w:rsidP="00A15491">
            <w:pPr>
              <w:rPr>
                <w:b/>
              </w:rPr>
            </w:pPr>
            <w:r w:rsidRPr="00205B71">
              <w:rPr>
                <w:b/>
              </w:rPr>
              <w:t>ODGOĐENI PRIHOD</w:t>
            </w:r>
          </w:p>
        </w:tc>
        <w:tc>
          <w:tcPr>
            <w:tcW w:w="3259" w:type="dxa"/>
          </w:tcPr>
          <w:p w:rsidR="006864EA" w:rsidRPr="00205B71" w:rsidRDefault="006864EA" w:rsidP="00A15491">
            <w:pPr>
              <w:rPr>
                <w:b/>
              </w:rPr>
            </w:pPr>
            <w:r w:rsidRPr="00205B71">
              <w:rPr>
                <w:b/>
              </w:rPr>
              <w:t>56,74% od 43.634.397,48</w:t>
            </w:r>
          </w:p>
        </w:tc>
        <w:tc>
          <w:tcPr>
            <w:tcW w:w="2267" w:type="dxa"/>
          </w:tcPr>
          <w:p w:rsidR="006864EA" w:rsidRPr="00205B71" w:rsidRDefault="006864EA" w:rsidP="00A15491">
            <w:pPr>
              <w:jc w:val="right"/>
              <w:rPr>
                <w:b/>
              </w:rPr>
            </w:pPr>
          </w:p>
          <w:p w:rsidR="006864EA" w:rsidRPr="00205B71" w:rsidRDefault="006864EA" w:rsidP="00A15491">
            <w:pPr>
              <w:jc w:val="right"/>
              <w:rPr>
                <w:b/>
              </w:rPr>
            </w:pPr>
            <w:r w:rsidRPr="00205B71">
              <w:rPr>
                <w:b/>
              </w:rPr>
              <w:t>24.758.157,13</w:t>
            </w:r>
          </w:p>
        </w:tc>
        <w:tc>
          <w:tcPr>
            <w:tcW w:w="2092" w:type="dxa"/>
          </w:tcPr>
          <w:p w:rsidR="006864EA" w:rsidRPr="00205B71" w:rsidRDefault="006864EA" w:rsidP="00A15491">
            <w:pPr>
              <w:jc w:val="right"/>
              <w:rPr>
                <w:b/>
              </w:rPr>
            </w:pPr>
          </w:p>
          <w:p w:rsidR="006864EA" w:rsidRPr="00205B71" w:rsidRDefault="006864EA" w:rsidP="00A15491">
            <w:pPr>
              <w:jc w:val="right"/>
              <w:rPr>
                <w:b/>
              </w:rPr>
            </w:pPr>
            <w:r w:rsidRPr="00205B71">
              <w:rPr>
                <w:b/>
              </w:rPr>
              <w:t>3.337.399,58</w:t>
            </w:r>
          </w:p>
        </w:tc>
      </w:tr>
    </w:tbl>
    <w:p w:rsidR="006864EA" w:rsidRPr="00205B71" w:rsidRDefault="006864EA" w:rsidP="006864EA">
      <w:pPr>
        <w:rPr>
          <w:b/>
        </w:rPr>
      </w:pPr>
    </w:p>
    <w:p w:rsidR="00A76548" w:rsidRDefault="006864EA" w:rsidP="006864EA">
      <w:r w:rsidRPr="00205B71">
        <w:t xml:space="preserve">III  OBRAČUN OBVEZE  ZA PREDUJAM I PRIHODA </w:t>
      </w:r>
    </w:p>
    <w:p w:rsidR="00A76548" w:rsidRDefault="00A76548" w:rsidP="006864EA">
      <w:pPr>
        <w:rPr>
          <w:b/>
        </w:rPr>
      </w:pPr>
    </w:p>
    <w:p w:rsidR="006864EA" w:rsidRPr="00205B71" w:rsidRDefault="006864EA" w:rsidP="006864EA">
      <w:pPr>
        <w:rPr>
          <w:b/>
        </w:rPr>
      </w:pPr>
      <w:r w:rsidRPr="00205B71">
        <w:rPr>
          <w:b/>
        </w:rPr>
        <w:t xml:space="preserve">Ukupan predujam                                                               3.312.870,72€                 </w:t>
      </w:r>
    </w:p>
    <w:p w:rsidR="006864EA" w:rsidRPr="00205B71" w:rsidRDefault="006864EA" w:rsidP="006864EA">
      <w:pPr>
        <w:tabs>
          <w:tab w:val="left" w:pos="6395"/>
        </w:tabs>
        <w:rPr>
          <w:b/>
        </w:rPr>
      </w:pPr>
      <w:r w:rsidRPr="00205B71">
        <w:rPr>
          <w:b/>
        </w:rPr>
        <w:t>Prihod 2017.                                                                              3.467,83€            25.864,46 kn</w:t>
      </w:r>
    </w:p>
    <w:p w:rsidR="006864EA" w:rsidRPr="00205B71" w:rsidRDefault="006864EA" w:rsidP="006864EA">
      <w:pPr>
        <w:rPr>
          <w:b/>
        </w:rPr>
      </w:pPr>
      <w:r w:rsidRPr="00205B71">
        <w:rPr>
          <w:b/>
        </w:rPr>
        <w:t>Prihodi 2018.                                                                           41.493,60 €          308.463,40 kn</w:t>
      </w:r>
    </w:p>
    <w:p w:rsidR="006864EA" w:rsidRPr="00205B71" w:rsidRDefault="006864EA" w:rsidP="006864EA">
      <w:pPr>
        <w:rPr>
          <w:b/>
        </w:rPr>
      </w:pPr>
      <w:r w:rsidRPr="00205B71">
        <w:rPr>
          <w:b/>
        </w:rPr>
        <w:t>Prihodi 2019.                                                                           75.107,95 €          557.180,66 kn</w:t>
      </w:r>
    </w:p>
    <w:p w:rsidR="006864EA" w:rsidRPr="00205B71" w:rsidRDefault="006864EA" w:rsidP="006864EA">
      <w:pPr>
        <w:rPr>
          <w:b/>
        </w:rPr>
      </w:pPr>
      <w:r w:rsidRPr="00205B71">
        <w:rPr>
          <w:b/>
        </w:rPr>
        <w:t xml:space="preserve">Kapitalno ulaganje  2018.                                                     352.281,87€  </w:t>
      </w:r>
      <w:r w:rsidR="00205B71">
        <w:rPr>
          <w:b/>
        </w:rPr>
        <w:t xml:space="preserve"> </w:t>
      </w:r>
      <w:r w:rsidRPr="00205B71">
        <w:rPr>
          <w:b/>
        </w:rPr>
        <w:t xml:space="preserve">    2.627.459,10 kn </w:t>
      </w:r>
    </w:p>
    <w:p w:rsidR="006864EA" w:rsidRPr="00205B71" w:rsidRDefault="006864EA" w:rsidP="006864EA">
      <w:pPr>
        <w:rPr>
          <w:b/>
        </w:rPr>
      </w:pPr>
      <w:r w:rsidRPr="00205B71">
        <w:rPr>
          <w:b/>
        </w:rPr>
        <w:t xml:space="preserve">Kapitalno ulaganje 2019.                                                   3.337.399,58€     24.758.157,13 kn </w:t>
      </w:r>
    </w:p>
    <w:p w:rsidR="006864EA" w:rsidRPr="00205B71" w:rsidRDefault="006864EA" w:rsidP="006864EA">
      <w:pPr>
        <w:rPr>
          <w:b/>
        </w:rPr>
      </w:pPr>
      <w:r w:rsidRPr="00205B71">
        <w:rPr>
          <w:b/>
        </w:rPr>
        <w:t>----  -----------------------------------------------------------------------------------</w:t>
      </w:r>
      <w:r w:rsidR="00205B71">
        <w:rPr>
          <w:b/>
        </w:rPr>
        <w:t>------------------------</w:t>
      </w:r>
    </w:p>
    <w:p w:rsidR="006864EA" w:rsidRPr="00205B71" w:rsidRDefault="006864EA" w:rsidP="006864EA">
      <w:r w:rsidRPr="00205B71">
        <w:t>Ukupno utrošeno na projektu  31.12.2019.                           3.809.750,83€     28.277.124,75 kn</w:t>
      </w:r>
    </w:p>
    <w:p w:rsidR="006864EA" w:rsidRPr="00205B71" w:rsidRDefault="006864EA" w:rsidP="006864EA">
      <w:r w:rsidRPr="00205B71">
        <w:t>Razlika manje plaćeno na dan   31.12.2019.                            496.880,11 €      3.698.069,97 kn   1€=7,44258 kn</w:t>
      </w:r>
    </w:p>
    <w:p w:rsidR="006864EA" w:rsidRPr="00205B71" w:rsidRDefault="006864EA" w:rsidP="00791D6C">
      <w:pPr>
        <w:rPr>
          <w:b/>
        </w:rPr>
      </w:pPr>
    </w:p>
    <w:p w:rsidR="00791D6C" w:rsidRDefault="00791D6C" w:rsidP="00791D6C">
      <w:pPr>
        <w:rPr>
          <w:b/>
          <w:sz w:val="20"/>
          <w:szCs w:val="20"/>
        </w:rPr>
      </w:pPr>
    </w:p>
    <w:p w:rsidR="00791D6C" w:rsidRDefault="00791D6C" w:rsidP="00791D6C">
      <w:pPr>
        <w:rPr>
          <w:b/>
          <w:sz w:val="20"/>
          <w:szCs w:val="20"/>
        </w:rPr>
      </w:pPr>
    </w:p>
    <w:p w:rsidR="00791D6C" w:rsidRDefault="00791D6C" w:rsidP="00791D6C">
      <w:pPr>
        <w:rPr>
          <w:b/>
          <w:sz w:val="20"/>
          <w:szCs w:val="20"/>
        </w:rPr>
      </w:pPr>
    </w:p>
    <w:p w:rsidR="00791D6C" w:rsidRDefault="00791D6C" w:rsidP="00791D6C">
      <w:pPr>
        <w:rPr>
          <w:b/>
          <w:sz w:val="20"/>
          <w:szCs w:val="20"/>
        </w:rPr>
      </w:pPr>
    </w:p>
    <w:p w:rsidR="00791D6C" w:rsidRDefault="00791D6C" w:rsidP="00791D6C">
      <w:pPr>
        <w:rPr>
          <w:b/>
          <w:sz w:val="20"/>
          <w:szCs w:val="20"/>
        </w:rPr>
      </w:pPr>
    </w:p>
    <w:p w:rsidR="00791D6C" w:rsidRPr="00936112" w:rsidRDefault="00205B71" w:rsidP="006864EA">
      <w:pPr>
        <w:tabs>
          <w:tab w:val="left" w:pos="7415"/>
        </w:tabs>
        <w:rPr>
          <w:b/>
        </w:rPr>
      </w:pPr>
      <w:r>
        <w:rPr>
          <w:b/>
          <w:sz w:val="22"/>
          <w:szCs w:val="22"/>
        </w:rPr>
        <w:t xml:space="preserve">                                                                                                                             </w:t>
      </w:r>
      <w:r w:rsidR="00791D6C" w:rsidRPr="00936112">
        <w:rPr>
          <w:b/>
        </w:rPr>
        <w:t>R A V N A T E LJ:</w:t>
      </w:r>
    </w:p>
    <w:p w:rsidR="00791D6C" w:rsidRPr="00936112" w:rsidRDefault="00791D6C" w:rsidP="00791D6C">
      <w:pPr>
        <w:jc w:val="right"/>
        <w:rPr>
          <w:b/>
        </w:rPr>
      </w:pPr>
    </w:p>
    <w:p w:rsidR="00791D6C" w:rsidRPr="00936112" w:rsidRDefault="00791D6C" w:rsidP="00791D6C">
      <w:pPr>
        <w:jc w:val="right"/>
        <w:rPr>
          <w:b/>
        </w:rPr>
      </w:pPr>
      <w:smartTag w:uri="urn:schemas-microsoft-com:office:smarttags" w:element="PersonName">
        <w:smartTagPr>
          <w:attr w:name="ProductID" w:val="Marijan Jurić"/>
        </w:smartTagPr>
        <w:r w:rsidRPr="00936112">
          <w:rPr>
            <w:b/>
          </w:rPr>
          <w:t>Marijan Jurić</w:t>
        </w:r>
      </w:smartTag>
      <w:r w:rsidRPr="00936112">
        <w:rPr>
          <w:b/>
        </w:rPr>
        <w:t>, dipl</w:t>
      </w:r>
      <w:r w:rsidR="00CE7A4F">
        <w:rPr>
          <w:b/>
        </w:rPr>
        <w:t>.</w:t>
      </w:r>
      <w:r w:rsidRPr="00936112">
        <w:rPr>
          <w:b/>
        </w:rPr>
        <w:t xml:space="preserve"> inž</w:t>
      </w:r>
      <w:r w:rsidR="00CE7A4F">
        <w:rPr>
          <w:b/>
        </w:rPr>
        <w:t>.</w:t>
      </w:r>
    </w:p>
    <w:p w:rsidR="000D4352" w:rsidRDefault="000D4352"/>
    <w:sectPr w:rsidR="000D4352" w:rsidSect="00F22F90">
      <w:headerReference w:type="default" r:id="rId11"/>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88" w:rsidRDefault="00320988" w:rsidP="00232482">
      <w:r>
        <w:separator/>
      </w:r>
    </w:p>
  </w:endnote>
  <w:endnote w:type="continuationSeparator" w:id="0">
    <w:p w:rsidR="00320988" w:rsidRDefault="00320988" w:rsidP="0023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59" w:rsidRDefault="00147D59" w:rsidP="00F22F9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147D59" w:rsidRDefault="00147D59" w:rsidP="00F22F90">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59" w:rsidRDefault="00147D59" w:rsidP="00F22F9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F5D64">
      <w:rPr>
        <w:rStyle w:val="Brojstranice"/>
        <w:noProof/>
      </w:rPr>
      <w:t>11</w:t>
    </w:r>
    <w:r>
      <w:rPr>
        <w:rStyle w:val="Brojstranice"/>
      </w:rPr>
      <w:fldChar w:fldCharType="end"/>
    </w:r>
  </w:p>
  <w:p w:rsidR="00147D59" w:rsidRDefault="00147D59" w:rsidP="00F22F90">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88" w:rsidRDefault="00320988" w:rsidP="00232482">
      <w:r>
        <w:separator/>
      </w:r>
    </w:p>
  </w:footnote>
  <w:footnote w:type="continuationSeparator" w:id="0">
    <w:p w:rsidR="00320988" w:rsidRDefault="00320988" w:rsidP="00232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59" w:rsidRDefault="00147D59">
    <w:pPr>
      <w:pStyle w:val="Zaglavlje"/>
    </w:pPr>
  </w:p>
  <w:p w:rsidR="00147D59" w:rsidRDefault="00147D5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AFE"/>
    <w:multiLevelType w:val="hybridMultilevel"/>
    <w:tmpl w:val="C6E00910"/>
    <w:lvl w:ilvl="0" w:tplc="041A000F">
      <w:start w:val="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24DA7FB2"/>
    <w:multiLevelType w:val="hybridMultilevel"/>
    <w:tmpl w:val="0C3E12F0"/>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nsid w:val="275A60A4"/>
    <w:multiLevelType w:val="multilevel"/>
    <w:tmpl w:val="CEB6C6C8"/>
    <w:lvl w:ilvl="0">
      <w:start w:val="2"/>
      <w:numFmt w:val="decimal"/>
      <w:lvlText w:val="%1."/>
      <w:lvlJc w:val="left"/>
      <w:pPr>
        <w:ind w:left="705" w:hanging="360"/>
      </w:pPr>
      <w:rPr>
        <w:rFonts w:hint="default"/>
        <w:b/>
      </w:rPr>
    </w:lvl>
    <w:lvl w:ilvl="1">
      <w:start w:val="1"/>
      <w:numFmt w:val="decimal"/>
      <w:isLgl/>
      <w:lvlText w:val="%1.%2."/>
      <w:lvlJc w:val="left"/>
      <w:pPr>
        <w:ind w:left="952" w:hanging="600"/>
      </w:pPr>
      <w:rPr>
        <w:rFonts w:hint="default"/>
      </w:rPr>
    </w:lvl>
    <w:lvl w:ilvl="2">
      <w:start w:val="1"/>
      <w:numFmt w:val="decimal"/>
      <w:isLgl/>
      <w:lvlText w:val="%1.%2.%3."/>
      <w:lvlJc w:val="left"/>
      <w:pPr>
        <w:ind w:left="1079"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53"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7"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201" w:hanging="1800"/>
      </w:pPr>
      <w:rPr>
        <w:rFonts w:hint="default"/>
      </w:rPr>
    </w:lvl>
  </w:abstractNum>
  <w:abstractNum w:abstractNumId="3">
    <w:nsid w:val="3B723383"/>
    <w:multiLevelType w:val="hybridMultilevel"/>
    <w:tmpl w:val="79C60A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5C5ED2"/>
    <w:multiLevelType w:val="hybridMultilevel"/>
    <w:tmpl w:val="0AC445C8"/>
    <w:lvl w:ilvl="0" w:tplc="F99A13D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4CCF5C6C"/>
    <w:multiLevelType w:val="hybridMultilevel"/>
    <w:tmpl w:val="5CCECCC0"/>
    <w:lvl w:ilvl="0" w:tplc="041A000F">
      <w:start w:val="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6EC41506"/>
    <w:multiLevelType w:val="hybridMultilevel"/>
    <w:tmpl w:val="075EE0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2557C49"/>
    <w:multiLevelType w:val="hybridMultilevel"/>
    <w:tmpl w:val="A5D8C2D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6C"/>
    <w:rsid w:val="000B1726"/>
    <w:rsid w:val="000C5EE5"/>
    <w:rsid w:val="000D08C9"/>
    <w:rsid w:val="000D4352"/>
    <w:rsid w:val="001328E1"/>
    <w:rsid w:val="00147D59"/>
    <w:rsid w:val="001F3410"/>
    <w:rsid w:val="0020381F"/>
    <w:rsid w:val="00205B71"/>
    <w:rsid w:val="002061AD"/>
    <w:rsid w:val="00222BDB"/>
    <w:rsid w:val="00232482"/>
    <w:rsid w:val="00264DC0"/>
    <w:rsid w:val="002C749F"/>
    <w:rsid w:val="002E27D8"/>
    <w:rsid w:val="00312028"/>
    <w:rsid w:val="00312C08"/>
    <w:rsid w:val="00320988"/>
    <w:rsid w:val="003F5D64"/>
    <w:rsid w:val="004105F8"/>
    <w:rsid w:val="0041513D"/>
    <w:rsid w:val="004275FB"/>
    <w:rsid w:val="004F6C5B"/>
    <w:rsid w:val="004F7672"/>
    <w:rsid w:val="005147D8"/>
    <w:rsid w:val="00575FE3"/>
    <w:rsid w:val="005832CC"/>
    <w:rsid w:val="005E1F68"/>
    <w:rsid w:val="005F6150"/>
    <w:rsid w:val="00650E20"/>
    <w:rsid w:val="00674C1D"/>
    <w:rsid w:val="006864EA"/>
    <w:rsid w:val="00770813"/>
    <w:rsid w:val="00791D6C"/>
    <w:rsid w:val="007B26FE"/>
    <w:rsid w:val="007B6DF2"/>
    <w:rsid w:val="007C652A"/>
    <w:rsid w:val="007D4FE7"/>
    <w:rsid w:val="007F1CD4"/>
    <w:rsid w:val="0082438E"/>
    <w:rsid w:val="00844F24"/>
    <w:rsid w:val="00884CFE"/>
    <w:rsid w:val="00890687"/>
    <w:rsid w:val="008C58AE"/>
    <w:rsid w:val="00967288"/>
    <w:rsid w:val="00A15491"/>
    <w:rsid w:val="00A572A6"/>
    <w:rsid w:val="00A76548"/>
    <w:rsid w:val="00AA5D69"/>
    <w:rsid w:val="00AB626D"/>
    <w:rsid w:val="00AC1315"/>
    <w:rsid w:val="00B05672"/>
    <w:rsid w:val="00C46BAA"/>
    <w:rsid w:val="00C914A8"/>
    <w:rsid w:val="00CE7A4F"/>
    <w:rsid w:val="00E04246"/>
    <w:rsid w:val="00ED4E3D"/>
    <w:rsid w:val="00F10F56"/>
    <w:rsid w:val="00F22F90"/>
    <w:rsid w:val="00F502D9"/>
    <w:rsid w:val="00F731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6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rsid w:val="00791D6C"/>
    <w:rPr>
      <w:rFonts w:ascii="Tahoma" w:hAnsi="Tahoma" w:cs="Tahoma"/>
      <w:sz w:val="16"/>
      <w:szCs w:val="16"/>
    </w:rPr>
  </w:style>
  <w:style w:type="character" w:customStyle="1" w:styleId="TekstbaloniaChar">
    <w:name w:val="Tekst balončića Char"/>
    <w:basedOn w:val="Zadanifontodlomka"/>
    <w:link w:val="Tekstbalonia"/>
    <w:semiHidden/>
    <w:rsid w:val="00791D6C"/>
    <w:rPr>
      <w:rFonts w:ascii="Tahoma" w:eastAsia="Times New Roman" w:hAnsi="Tahoma" w:cs="Tahoma"/>
      <w:sz w:val="16"/>
      <w:szCs w:val="16"/>
      <w:lang w:eastAsia="hr-HR"/>
    </w:rPr>
  </w:style>
  <w:style w:type="paragraph" w:styleId="Podnoje">
    <w:name w:val="footer"/>
    <w:basedOn w:val="Normal"/>
    <w:link w:val="PodnojeChar"/>
    <w:rsid w:val="00791D6C"/>
    <w:pPr>
      <w:tabs>
        <w:tab w:val="center" w:pos="4536"/>
        <w:tab w:val="right" w:pos="9072"/>
      </w:tabs>
    </w:pPr>
  </w:style>
  <w:style w:type="character" w:customStyle="1" w:styleId="PodnojeChar">
    <w:name w:val="Podnožje Char"/>
    <w:basedOn w:val="Zadanifontodlomka"/>
    <w:link w:val="Podnoje"/>
    <w:rsid w:val="00791D6C"/>
    <w:rPr>
      <w:rFonts w:ascii="Times New Roman" w:eastAsia="Times New Roman" w:hAnsi="Times New Roman" w:cs="Times New Roman"/>
      <w:sz w:val="24"/>
      <w:szCs w:val="24"/>
      <w:lang w:eastAsia="hr-HR"/>
    </w:rPr>
  </w:style>
  <w:style w:type="character" w:styleId="Brojstranice">
    <w:name w:val="page number"/>
    <w:basedOn w:val="Zadanifontodlomka"/>
    <w:rsid w:val="00791D6C"/>
  </w:style>
  <w:style w:type="table" w:styleId="Reetkatablice">
    <w:name w:val="Table Grid"/>
    <w:basedOn w:val="Obinatablica"/>
    <w:rsid w:val="00791D6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rsid w:val="00791D6C"/>
    <w:pPr>
      <w:tabs>
        <w:tab w:val="center" w:pos="4536"/>
        <w:tab w:val="right" w:pos="9072"/>
      </w:tabs>
    </w:pPr>
  </w:style>
  <w:style w:type="character" w:customStyle="1" w:styleId="ZaglavljeChar">
    <w:name w:val="Zaglavlje Char"/>
    <w:basedOn w:val="Zadanifontodlomka"/>
    <w:link w:val="Zaglavlje"/>
    <w:rsid w:val="00791D6C"/>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91D6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6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rsid w:val="00791D6C"/>
    <w:rPr>
      <w:rFonts w:ascii="Tahoma" w:hAnsi="Tahoma" w:cs="Tahoma"/>
      <w:sz w:val="16"/>
      <w:szCs w:val="16"/>
    </w:rPr>
  </w:style>
  <w:style w:type="character" w:customStyle="1" w:styleId="TekstbaloniaChar">
    <w:name w:val="Tekst balončića Char"/>
    <w:basedOn w:val="Zadanifontodlomka"/>
    <w:link w:val="Tekstbalonia"/>
    <w:semiHidden/>
    <w:rsid w:val="00791D6C"/>
    <w:rPr>
      <w:rFonts w:ascii="Tahoma" w:eastAsia="Times New Roman" w:hAnsi="Tahoma" w:cs="Tahoma"/>
      <w:sz w:val="16"/>
      <w:szCs w:val="16"/>
      <w:lang w:eastAsia="hr-HR"/>
    </w:rPr>
  </w:style>
  <w:style w:type="paragraph" w:styleId="Podnoje">
    <w:name w:val="footer"/>
    <w:basedOn w:val="Normal"/>
    <w:link w:val="PodnojeChar"/>
    <w:rsid w:val="00791D6C"/>
    <w:pPr>
      <w:tabs>
        <w:tab w:val="center" w:pos="4536"/>
        <w:tab w:val="right" w:pos="9072"/>
      </w:tabs>
    </w:pPr>
  </w:style>
  <w:style w:type="character" w:customStyle="1" w:styleId="PodnojeChar">
    <w:name w:val="Podnožje Char"/>
    <w:basedOn w:val="Zadanifontodlomka"/>
    <w:link w:val="Podnoje"/>
    <w:rsid w:val="00791D6C"/>
    <w:rPr>
      <w:rFonts w:ascii="Times New Roman" w:eastAsia="Times New Roman" w:hAnsi="Times New Roman" w:cs="Times New Roman"/>
      <w:sz w:val="24"/>
      <w:szCs w:val="24"/>
      <w:lang w:eastAsia="hr-HR"/>
    </w:rPr>
  </w:style>
  <w:style w:type="character" w:styleId="Brojstranice">
    <w:name w:val="page number"/>
    <w:basedOn w:val="Zadanifontodlomka"/>
    <w:rsid w:val="00791D6C"/>
  </w:style>
  <w:style w:type="table" w:styleId="Reetkatablice">
    <w:name w:val="Table Grid"/>
    <w:basedOn w:val="Obinatablica"/>
    <w:rsid w:val="00791D6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rsid w:val="00791D6C"/>
    <w:pPr>
      <w:tabs>
        <w:tab w:val="center" w:pos="4536"/>
        <w:tab w:val="right" w:pos="9072"/>
      </w:tabs>
    </w:pPr>
  </w:style>
  <w:style w:type="character" w:customStyle="1" w:styleId="ZaglavljeChar">
    <w:name w:val="Zaglavlje Char"/>
    <w:basedOn w:val="Zadanifontodlomka"/>
    <w:link w:val="Zaglavlje"/>
    <w:rsid w:val="00791D6C"/>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91D6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1972">
      <w:bodyDiv w:val="1"/>
      <w:marLeft w:val="0"/>
      <w:marRight w:val="0"/>
      <w:marTop w:val="0"/>
      <w:marBottom w:val="0"/>
      <w:divBdr>
        <w:top w:val="none" w:sz="0" w:space="0" w:color="auto"/>
        <w:left w:val="none" w:sz="0" w:space="0" w:color="auto"/>
        <w:bottom w:val="none" w:sz="0" w:space="0" w:color="auto"/>
        <w:right w:val="none" w:sz="0" w:space="0" w:color="auto"/>
      </w:divBdr>
    </w:div>
    <w:div w:id="735739239">
      <w:bodyDiv w:val="1"/>
      <w:marLeft w:val="0"/>
      <w:marRight w:val="0"/>
      <w:marTop w:val="0"/>
      <w:marBottom w:val="0"/>
      <w:divBdr>
        <w:top w:val="none" w:sz="0" w:space="0" w:color="auto"/>
        <w:left w:val="none" w:sz="0" w:space="0" w:color="auto"/>
        <w:bottom w:val="none" w:sz="0" w:space="0" w:color="auto"/>
        <w:right w:val="none" w:sz="0" w:space="0" w:color="auto"/>
      </w:divBdr>
    </w:div>
    <w:div w:id="744378111">
      <w:bodyDiv w:val="1"/>
      <w:marLeft w:val="0"/>
      <w:marRight w:val="0"/>
      <w:marTop w:val="0"/>
      <w:marBottom w:val="0"/>
      <w:divBdr>
        <w:top w:val="none" w:sz="0" w:space="0" w:color="auto"/>
        <w:left w:val="none" w:sz="0" w:space="0" w:color="auto"/>
        <w:bottom w:val="none" w:sz="0" w:space="0" w:color="auto"/>
        <w:right w:val="none" w:sz="0" w:space="0" w:color="auto"/>
      </w:divBdr>
    </w:div>
    <w:div w:id="747850652">
      <w:bodyDiv w:val="1"/>
      <w:marLeft w:val="0"/>
      <w:marRight w:val="0"/>
      <w:marTop w:val="0"/>
      <w:marBottom w:val="0"/>
      <w:divBdr>
        <w:top w:val="none" w:sz="0" w:space="0" w:color="auto"/>
        <w:left w:val="none" w:sz="0" w:space="0" w:color="auto"/>
        <w:bottom w:val="none" w:sz="0" w:space="0" w:color="auto"/>
        <w:right w:val="none" w:sz="0" w:space="0" w:color="auto"/>
      </w:divBdr>
    </w:div>
    <w:div w:id="1549143756">
      <w:bodyDiv w:val="1"/>
      <w:marLeft w:val="0"/>
      <w:marRight w:val="0"/>
      <w:marTop w:val="0"/>
      <w:marBottom w:val="0"/>
      <w:divBdr>
        <w:top w:val="none" w:sz="0" w:space="0" w:color="auto"/>
        <w:left w:val="none" w:sz="0" w:space="0" w:color="auto"/>
        <w:bottom w:val="none" w:sz="0" w:space="0" w:color="auto"/>
        <w:right w:val="none" w:sz="0" w:space="0" w:color="auto"/>
      </w:divBdr>
    </w:div>
    <w:div w:id="17279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FE8AC-BE4A-42A4-B6F8-E45AA11D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3733</Words>
  <Characters>21281</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Korisnik</cp:lastModifiedBy>
  <cp:revision>2</cp:revision>
  <cp:lastPrinted>2020-03-02T08:44:00Z</cp:lastPrinted>
  <dcterms:created xsi:type="dcterms:W3CDTF">2020-03-09T08:14:00Z</dcterms:created>
  <dcterms:modified xsi:type="dcterms:W3CDTF">2020-03-09T08:14:00Z</dcterms:modified>
</cp:coreProperties>
</file>